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F042">
      <w:pPr>
        <w:pStyle w:val="16"/>
        <w:ind w:firstLine="480"/>
        <w:rPr>
          <w:rFonts w:cs="仿宋"/>
          <w:b/>
        </w:rPr>
      </w:pPr>
      <w:r>
        <w:rPr>
          <w:rFonts w:hint="eastAsia" w:cs="仿宋"/>
        </w:rPr>
        <w:drawing>
          <wp:anchor distT="0" distB="0" distL="114300" distR="114300" simplePos="0" relativeHeight="251659264" behindDoc="0" locked="0" layoutInCell="1" allowOverlap="1">
            <wp:simplePos x="0" y="0"/>
            <wp:positionH relativeFrom="column">
              <wp:posOffset>908685</wp:posOffset>
            </wp:positionH>
            <wp:positionV relativeFrom="paragraph">
              <wp:posOffset>-412115</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2"/>
                    <a:stretch>
                      <a:fillRect/>
                    </a:stretch>
                  </pic:blipFill>
                  <pic:spPr>
                    <a:xfrm>
                      <a:off x="0" y="0"/>
                      <a:ext cx="3636645" cy="1736090"/>
                    </a:xfrm>
                    <a:prstGeom prst="rect">
                      <a:avLst/>
                    </a:prstGeom>
                    <a:noFill/>
                    <a:ln>
                      <a:noFill/>
                    </a:ln>
                  </pic:spPr>
                </pic:pic>
              </a:graphicData>
            </a:graphic>
          </wp:anchor>
        </w:drawing>
      </w:r>
    </w:p>
    <w:p w14:paraId="09D95582">
      <w:pPr>
        <w:pStyle w:val="17"/>
        <w:rPr>
          <w:w w:val="104"/>
        </w:rPr>
      </w:pPr>
    </w:p>
    <w:p w14:paraId="42D23715">
      <w:pPr>
        <w:pStyle w:val="16"/>
        <w:ind w:firstLine="480"/>
        <w:rPr>
          <w:rFonts w:cs="仿宋"/>
        </w:rPr>
      </w:pPr>
    </w:p>
    <w:p w14:paraId="5DA05C0F">
      <w:pPr>
        <w:pStyle w:val="16"/>
        <w:ind w:firstLine="480"/>
        <w:rPr>
          <w:rFonts w:cs="仿宋"/>
        </w:rPr>
      </w:pPr>
    </w:p>
    <w:p w14:paraId="7637F24A">
      <w:pPr>
        <w:pStyle w:val="16"/>
        <w:ind w:firstLine="480"/>
        <w:rPr>
          <w:rFonts w:cs="仿宋"/>
        </w:rPr>
      </w:pPr>
    </w:p>
    <w:p w14:paraId="2BD70B41">
      <w:pPr>
        <w:pStyle w:val="16"/>
        <w:ind w:firstLine="480"/>
        <w:rPr>
          <w:rFonts w:cs="仿宋"/>
        </w:rPr>
      </w:pPr>
    </w:p>
    <w:p w14:paraId="1307000D">
      <w:pPr>
        <w:pStyle w:val="16"/>
        <w:ind w:firstLine="720"/>
        <w:jc w:val="center"/>
        <w:rPr>
          <w:rFonts w:cs="仿宋"/>
          <w:sz w:val="36"/>
          <w:szCs w:val="36"/>
        </w:rPr>
      </w:pPr>
    </w:p>
    <w:p w14:paraId="2035C961">
      <w:pPr>
        <w:pStyle w:val="16"/>
        <w:ind w:firstLine="720"/>
        <w:jc w:val="center"/>
        <w:rPr>
          <w:rFonts w:cs="仿宋"/>
          <w:sz w:val="36"/>
          <w:szCs w:val="36"/>
        </w:rPr>
      </w:pPr>
    </w:p>
    <w:p w14:paraId="32A0D724">
      <w:pPr>
        <w:pStyle w:val="16"/>
        <w:ind w:firstLine="480"/>
        <w:rPr>
          <w:rFonts w:cs="仿宋"/>
        </w:rPr>
      </w:pPr>
    </w:p>
    <w:p w14:paraId="0444050F">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14:paraId="0FC62EC6">
      <w:pPr>
        <w:pStyle w:val="16"/>
        <w:ind w:firstLine="480"/>
        <w:rPr>
          <w:rFonts w:cs="仿宋"/>
        </w:rPr>
      </w:pPr>
    </w:p>
    <w:p w14:paraId="1710E3F6">
      <w:pPr>
        <w:pStyle w:val="16"/>
        <w:ind w:firstLine="480"/>
        <w:rPr>
          <w:rFonts w:cs="仿宋"/>
        </w:rPr>
      </w:pPr>
    </w:p>
    <w:p w14:paraId="534478C4">
      <w:pPr>
        <w:pStyle w:val="16"/>
        <w:ind w:firstLine="480"/>
        <w:rPr>
          <w:rFonts w:cs="仿宋"/>
        </w:rPr>
      </w:pPr>
    </w:p>
    <w:p w14:paraId="0B24295C">
      <w:pPr>
        <w:pStyle w:val="16"/>
        <w:ind w:firstLine="480"/>
        <w:rPr>
          <w:rFonts w:cs="仿宋"/>
        </w:rPr>
      </w:pPr>
    </w:p>
    <w:p w14:paraId="7A67FF1E">
      <w:pPr>
        <w:pStyle w:val="16"/>
        <w:ind w:firstLine="480"/>
        <w:rPr>
          <w:rFonts w:cs="仿宋"/>
        </w:rPr>
      </w:pPr>
    </w:p>
    <w:p w14:paraId="70B0FAC3">
      <w:pPr>
        <w:pStyle w:val="16"/>
        <w:ind w:firstLine="480"/>
        <w:rPr>
          <w:rFonts w:cs="仿宋"/>
        </w:rPr>
      </w:pPr>
    </w:p>
    <w:p w14:paraId="0E977523">
      <w:pPr>
        <w:pStyle w:val="16"/>
        <w:ind w:firstLine="480"/>
        <w:rPr>
          <w:rFonts w:cs="仿宋"/>
        </w:rPr>
      </w:pPr>
    </w:p>
    <w:p w14:paraId="258929AF">
      <w:pPr>
        <w:pStyle w:val="16"/>
        <w:ind w:firstLine="480"/>
        <w:rPr>
          <w:rFonts w:cs="仿宋"/>
        </w:rPr>
      </w:pPr>
    </w:p>
    <w:p w14:paraId="3D7C0B40">
      <w:pPr>
        <w:pStyle w:val="16"/>
        <w:ind w:firstLine="480"/>
        <w:rPr>
          <w:rFonts w:cs="仿宋"/>
        </w:rPr>
      </w:pPr>
    </w:p>
    <w:p w14:paraId="6EA8FFED">
      <w:pPr>
        <w:pStyle w:val="16"/>
        <w:ind w:firstLine="480"/>
        <w:rPr>
          <w:rFonts w:cs="仿宋"/>
        </w:rPr>
      </w:pPr>
    </w:p>
    <w:p w14:paraId="45A1828A">
      <w:pPr>
        <w:pStyle w:val="16"/>
        <w:ind w:firstLine="480"/>
        <w:rPr>
          <w:rFonts w:cs="仿宋"/>
        </w:rPr>
      </w:pPr>
    </w:p>
    <w:p w14:paraId="7E122F17">
      <w:pPr>
        <w:pStyle w:val="16"/>
        <w:ind w:firstLine="480"/>
        <w:rPr>
          <w:rFonts w:cs="仿宋"/>
        </w:rPr>
      </w:pPr>
    </w:p>
    <w:p w14:paraId="72A9CAEE">
      <w:pPr>
        <w:pStyle w:val="16"/>
        <w:ind w:firstLine="480"/>
        <w:rPr>
          <w:rFonts w:cs="仿宋"/>
        </w:rPr>
      </w:pPr>
    </w:p>
    <w:p w14:paraId="273C312D">
      <w:pPr>
        <w:pStyle w:val="16"/>
        <w:ind w:firstLine="480"/>
        <w:rPr>
          <w:rFonts w:cs="仿宋"/>
        </w:rPr>
      </w:pPr>
    </w:p>
    <w:p w14:paraId="45A33FAB">
      <w:pPr>
        <w:spacing w:line="480" w:lineRule="auto"/>
        <w:ind w:left="1500" w:hanging="1500" w:hangingChars="500"/>
        <w:rPr>
          <w:bCs/>
          <w:sz w:val="30"/>
          <w:szCs w:val="30"/>
          <w:u w:val="single"/>
        </w:rPr>
      </w:pPr>
      <w:r>
        <w:rPr>
          <w:rFonts w:hint="eastAsia"/>
          <w:bCs/>
          <w:sz w:val="30"/>
          <w:szCs w:val="30"/>
        </w:rPr>
        <w:t>项目名称：</w:t>
      </w:r>
      <w:r>
        <w:rPr>
          <w:rFonts w:hint="eastAsia"/>
          <w:bCs/>
          <w:sz w:val="30"/>
          <w:szCs w:val="30"/>
          <w:u w:val="single"/>
        </w:rPr>
        <w:t>黄石市中心医院</w:t>
      </w:r>
      <w:r>
        <w:rPr>
          <w:rFonts w:hint="eastAsia"/>
          <w:bCs/>
          <w:sz w:val="30"/>
          <w:szCs w:val="30"/>
          <w:u w:val="single"/>
          <w:lang w:val="en-US" w:eastAsia="zh-CN"/>
        </w:rPr>
        <w:t>黄金山院区</w:t>
      </w:r>
      <w:r>
        <w:rPr>
          <w:rFonts w:hint="eastAsia"/>
          <w:bCs/>
          <w:sz w:val="30"/>
          <w:szCs w:val="30"/>
          <w:u w:val="single"/>
        </w:rPr>
        <w:t>临床营养科</w:t>
      </w:r>
      <w:r>
        <w:rPr>
          <w:rFonts w:hint="eastAsia"/>
          <w:bCs/>
          <w:sz w:val="30"/>
          <w:szCs w:val="30"/>
          <w:u w:val="single"/>
          <w:lang w:eastAsia="zh-CN"/>
        </w:rPr>
        <w:t>配制室</w:t>
      </w:r>
      <w:r>
        <w:rPr>
          <w:rFonts w:hint="eastAsia"/>
          <w:bCs/>
          <w:sz w:val="30"/>
          <w:szCs w:val="30"/>
          <w:u w:val="single"/>
        </w:rPr>
        <w:t>净化操作台</w:t>
      </w:r>
      <w:r>
        <w:rPr>
          <w:rFonts w:hint="eastAsia"/>
          <w:bCs/>
          <w:sz w:val="30"/>
          <w:szCs w:val="30"/>
          <w:u w:val="single"/>
          <w:lang w:val="en-US" w:eastAsia="zh-CN"/>
        </w:rPr>
        <w:t>安装工程</w:t>
      </w:r>
      <w:r>
        <w:rPr>
          <w:rFonts w:hint="eastAsia"/>
          <w:bCs/>
          <w:sz w:val="30"/>
          <w:szCs w:val="30"/>
          <w:u w:val="single"/>
        </w:rPr>
        <w:t xml:space="preserve">  </w:t>
      </w:r>
    </w:p>
    <w:p w14:paraId="56C89830">
      <w:pPr>
        <w:pStyle w:val="17"/>
        <w:ind w:left="1500" w:hanging="1500" w:hangingChars="500"/>
        <w:rPr>
          <w:bCs/>
          <w:sz w:val="30"/>
          <w:szCs w:val="30"/>
          <w:u w:val="single"/>
        </w:rPr>
      </w:pPr>
      <w:r>
        <w:rPr>
          <w:rFonts w:hint="eastAsia"/>
          <w:bCs/>
          <w:sz w:val="30"/>
          <w:szCs w:val="30"/>
        </w:rPr>
        <w:t>采购内容：</w:t>
      </w:r>
      <w:r>
        <w:rPr>
          <w:rFonts w:hint="eastAsia"/>
          <w:bCs/>
          <w:sz w:val="30"/>
          <w:szCs w:val="30"/>
          <w:u w:val="single"/>
        </w:rPr>
        <w:t xml:space="preserve">              </w:t>
      </w:r>
      <w:r>
        <w:rPr>
          <w:rFonts w:hint="eastAsia"/>
          <w:bCs/>
          <w:sz w:val="30"/>
          <w:szCs w:val="30"/>
          <w:u w:val="single"/>
          <w:lang w:eastAsia="zh-CN"/>
        </w:rPr>
        <w:t>☑</w:t>
      </w:r>
      <w:r>
        <w:rPr>
          <w:rFonts w:hint="eastAsia"/>
          <w:bCs/>
          <w:sz w:val="30"/>
          <w:szCs w:val="30"/>
          <w:u w:val="single"/>
        </w:rPr>
        <w:t xml:space="preserve">工程 □服务 </w:t>
      </w:r>
      <w:r>
        <w:rPr>
          <w:rFonts w:hint="eastAsia"/>
          <w:bCs/>
          <w:sz w:val="30"/>
          <w:szCs w:val="30"/>
          <w:u w:val="single"/>
        </w:rPr>
        <w:sym w:font="Wingdings 2" w:char="00A3"/>
      </w:r>
      <w:r>
        <w:rPr>
          <w:rFonts w:hint="eastAsia"/>
          <w:bCs/>
          <w:sz w:val="30"/>
          <w:szCs w:val="30"/>
          <w:u w:val="single"/>
        </w:rPr>
        <w:t xml:space="preserve">货物               </w:t>
      </w:r>
    </w:p>
    <w:p w14:paraId="4F43769E">
      <w:pPr>
        <w:ind w:firstLine="0" w:firstLineChars="0"/>
        <w:jc w:val="both"/>
        <w:rPr>
          <w:rFonts w:hint="default" w:eastAsia="仿宋"/>
          <w:bCs/>
          <w:sz w:val="30"/>
          <w:szCs w:val="30"/>
          <w:u w:val="single"/>
          <w:lang w:val="en-US" w:eastAsia="zh-CN"/>
        </w:rPr>
      </w:pPr>
      <w:r>
        <w:rPr>
          <w:rFonts w:hint="eastAsia"/>
          <w:bCs/>
          <w:sz w:val="30"/>
          <w:szCs w:val="30"/>
        </w:rPr>
        <w:t>采 购 人：</w:t>
      </w:r>
      <w:r>
        <w:rPr>
          <w:rFonts w:hint="eastAsia"/>
          <w:bCs/>
          <w:sz w:val="30"/>
          <w:szCs w:val="30"/>
          <w:u w:val="single"/>
        </w:rPr>
        <w:t xml:space="preserve">             黄石市中心医院          </w:t>
      </w:r>
      <w:r>
        <w:rPr>
          <w:rFonts w:hint="eastAsia"/>
          <w:bCs/>
          <w:sz w:val="30"/>
          <w:szCs w:val="30"/>
          <w:u w:val="single"/>
          <w:lang w:val="en-US" w:eastAsia="zh-CN"/>
        </w:rPr>
        <w:t xml:space="preserve">         </w:t>
      </w:r>
      <w:bookmarkStart w:id="12" w:name="_GoBack"/>
      <w:bookmarkEnd w:id="12"/>
    </w:p>
    <w:p w14:paraId="6B5D8A4C">
      <w:pPr>
        <w:ind w:firstLine="0" w:firstLineChars="0"/>
        <w:jc w:val="center"/>
        <w:rPr>
          <w:b/>
          <w:sz w:val="28"/>
          <w:szCs w:val="28"/>
          <w:lang w:val="zh-CN"/>
        </w:rPr>
      </w:pPr>
      <w:r>
        <w:rPr>
          <w:rFonts w:hint="eastAsia"/>
          <w:bCs/>
        </w:rPr>
        <w:br w:type="page"/>
      </w:r>
      <w:r>
        <w:rPr>
          <w:rFonts w:hint="eastAsia"/>
          <w:b/>
          <w:sz w:val="28"/>
          <w:szCs w:val="28"/>
          <w:lang w:val="zh-CN"/>
        </w:rPr>
        <w:t>目  录</w:t>
      </w:r>
    </w:p>
    <w:p w14:paraId="78F64616">
      <w:pPr>
        <w:pStyle w:val="9"/>
        <w:ind w:firstLine="360"/>
        <w:rPr>
          <w:rFonts w:ascii="仿宋" w:hAnsi="仿宋" w:eastAsia="仿宋" w:cs="仿宋"/>
          <w:lang w:val="zh-CN"/>
        </w:rPr>
      </w:pPr>
    </w:p>
    <w:p w14:paraId="32A8507F">
      <w:pPr>
        <w:pStyle w:val="10"/>
        <w:tabs>
          <w:tab w:val="right" w:leader="dot" w:pos="9514"/>
        </w:tabs>
        <w:ind w:firstLine="0" w:firstLineChars="0"/>
        <w:jc w:val="both"/>
        <w:rPr>
          <w:rFonts w:hint="default" w:ascii="仿宋" w:hAnsi="仿宋" w:eastAsia="仿宋" w:cs="仿宋"/>
          <w:b/>
          <w:kern w:val="2"/>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5"/>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3-4</w:t>
      </w:r>
    </w:p>
    <w:p w14:paraId="3DD3DBE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"_Toc57015717" </w:instrText>
      </w:r>
      <w:r>
        <w:fldChar w:fldCharType="separate"/>
      </w:r>
      <w:r>
        <w:rPr>
          <w:rStyle w:val="15"/>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5-14</w:t>
      </w:r>
    </w:p>
    <w:p w14:paraId="000B321B">
      <w:pPr>
        <w:pStyle w:val="10"/>
        <w:tabs>
          <w:tab w:val="right" w:leader="dot" w:pos="9514"/>
        </w:tabs>
        <w:ind w:firstLine="0" w:firstLineChars="0"/>
        <w:jc w:val="both"/>
        <w:rPr>
          <w:rFonts w:hint="eastAsia" w:ascii="仿宋" w:hAnsi="仿宋" w:eastAsia="仿宋" w:cs="仿宋"/>
          <w:b/>
          <w:kern w:val="2"/>
          <w:sz w:val="28"/>
          <w:szCs w:val="28"/>
          <w:lang w:val="en-US" w:eastAsia="zh-CN"/>
        </w:rPr>
      </w:pPr>
      <w:r>
        <w:fldChar w:fldCharType="begin"/>
      </w:r>
      <w:r>
        <w:instrText xml:space="preserve"> HYPERLINK \l "_Toc57015718" </w:instrText>
      </w:r>
      <w:r>
        <w:fldChar w:fldCharType="separate"/>
      </w:r>
      <w:r>
        <w:rPr>
          <w:rStyle w:val="15"/>
          <w:rFonts w:hint="eastAsia" w:ascii="仿宋" w:hAnsi="仿宋" w:eastAsia="仿宋" w:cs="仿宋"/>
          <w:b/>
          <w:sz w:val="28"/>
          <w:szCs w:val="28"/>
        </w:rPr>
        <w:t>第三部分  采购要</w:t>
      </w:r>
      <w:bookmarkStart w:id="0" w:name="_Hlt70442807"/>
      <w:r>
        <w:rPr>
          <w:rStyle w:val="15"/>
          <w:rFonts w:hint="eastAsia" w:ascii="仿宋" w:hAnsi="仿宋" w:eastAsia="仿宋" w:cs="仿宋"/>
          <w:b/>
          <w:sz w:val="28"/>
          <w:szCs w:val="28"/>
        </w:rPr>
        <w:t>求</w:t>
      </w:r>
      <w:bookmarkEnd w:id="0"/>
      <w:r>
        <w:rPr>
          <w:rStyle w:val="15"/>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w:t>
      </w:r>
    </w:p>
    <w:p w14:paraId="6E4629AF">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"_Toc57015719" </w:instrText>
      </w:r>
      <w:r>
        <w:fldChar w:fldCharType="separate"/>
      </w:r>
      <w:r>
        <w:rPr>
          <w:rStyle w:val="15"/>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15-17</w:t>
      </w:r>
    </w:p>
    <w:p w14:paraId="68B07CC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"_Toc57015720" </w:instrText>
      </w:r>
      <w:r>
        <w:fldChar w:fldCharType="separate"/>
      </w:r>
      <w:r>
        <w:rPr>
          <w:rStyle w:val="15"/>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18-24</w:t>
      </w:r>
    </w:p>
    <w:p w14:paraId="35BA074A">
      <w:pPr>
        <w:ind w:firstLine="0" w:firstLineChars="0"/>
        <w:jc w:val="center"/>
        <w:rPr>
          <w:sz w:val="28"/>
          <w:szCs w:val="28"/>
        </w:rPr>
      </w:pPr>
      <w:r>
        <w:rPr>
          <w:rFonts w:hint="eastAsia"/>
          <w:b/>
          <w:bCs/>
          <w:sz w:val="28"/>
          <w:szCs w:val="28"/>
          <w:lang w:val="zh-CN"/>
        </w:rPr>
        <w:fldChar w:fldCharType="end"/>
      </w:r>
    </w:p>
    <w:p w14:paraId="57A4C8BD">
      <w:pPr>
        <w:tabs>
          <w:tab w:val="right" w:leader="dot" w:pos="9436"/>
        </w:tabs>
        <w:ind w:firstLine="562"/>
        <w:rPr>
          <w:b/>
          <w:sz w:val="28"/>
        </w:rPr>
      </w:pPr>
    </w:p>
    <w:p w14:paraId="61D108C6">
      <w:pPr>
        <w:tabs>
          <w:tab w:val="right" w:leader="dot" w:pos="9436"/>
        </w:tabs>
        <w:ind w:firstLine="562"/>
        <w:rPr>
          <w:b/>
          <w:sz w:val="28"/>
        </w:rPr>
      </w:pPr>
    </w:p>
    <w:p w14:paraId="0F82F8E8">
      <w:pPr>
        <w:ind w:firstLine="480"/>
      </w:pPr>
    </w:p>
    <w:p w14:paraId="27D83072">
      <w:pPr>
        <w:spacing w:line="240" w:lineRule="auto"/>
        <w:ind w:firstLine="562"/>
        <w:jc w:val="center"/>
        <w:rPr>
          <w:b/>
          <w:sz w:val="28"/>
        </w:rPr>
      </w:pPr>
    </w:p>
    <w:p w14:paraId="6BC803EC">
      <w:pPr>
        <w:pStyle w:val="2"/>
        <w:ind w:firstLineChars="0"/>
      </w:pPr>
      <w:r>
        <w:rPr>
          <w:rFonts w:hint="eastAsia"/>
        </w:rPr>
        <w:br w:type="page"/>
      </w:r>
      <w:bookmarkStart w:id="1" w:name="_Toc83894130"/>
      <w:r>
        <w:rPr>
          <w:rFonts w:hint="eastAsia"/>
          <w:sz w:val="28"/>
          <w:szCs w:val="28"/>
        </w:rPr>
        <w:t>第一章 竞争性谈判公告</w:t>
      </w:r>
      <w:bookmarkEnd w:id="1"/>
    </w:p>
    <w:p w14:paraId="56CF7F61">
      <w:pPr>
        <w:spacing w:line="480" w:lineRule="auto"/>
        <w:ind w:firstLine="480"/>
        <w:rPr>
          <w:b/>
          <w:u w:val="single"/>
        </w:rPr>
      </w:pPr>
      <w:r>
        <w:rPr>
          <w:rFonts w:hint="eastAsia"/>
          <w:u w:val="single"/>
        </w:rPr>
        <w:t>黄石市中心医院</w:t>
      </w:r>
      <w:r>
        <w:rPr>
          <w:rFonts w:hint="eastAsia"/>
        </w:rPr>
        <w:t>（以下简称“采购人”）拟就黄石市中心医院</w:t>
      </w:r>
      <w:r>
        <w:rPr>
          <w:rFonts w:hint="eastAsia"/>
          <w:lang w:val="en-US" w:eastAsia="zh-CN"/>
        </w:rPr>
        <w:t>黄金山院区</w:t>
      </w:r>
      <w:r>
        <w:rPr>
          <w:rFonts w:hint="eastAsia"/>
        </w:rPr>
        <w:t>临床营养科</w:t>
      </w:r>
      <w:r>
        <w:rPr>
          <w:rFonts w:hint="eastAsia"/>
          <w:lang w:eastAsia="zh-CN"/>
        </w:rPr>
        <w:t>配制室</w:t>
      </w:r>
      <w:r>
        <w:rPr>
          <w:rFonts w:hint="eastAsia"/>
        </w:rPr>
        <w:t>净化操作台</w:t>
      </w:r>
      <w:r>
        <w:rPr>
          <w:rFonts w:hint="eastAsia"/>
          <w:lang w:val="en-US" w:eastAsia="zh-CN"/>
        </w:rPr>
        <w:t>项目</w:t>
      </w:r>
      <w:r>
        <w:rPr>
          <w:rFonts w:hint="eastAsia"/>
        </w:rPr>
        <w:t>进行</w:t>
      </w:r>
      <w:r>
        <w:rPr>
          <w:rFonts w:hint="eastAsia"/>
          <w:lang w:val="en-US" w:eastAsia="zh-CN"/>
        </w:rPr>
        <w:t>采购</w:t>
      </w:r>
      <w:r>
        <w:rPr>
          <w:rFonts w:hint="eastAsia"/>
        </w:rPr>
        <w:t>，资金来源为</w:t>
      </w:r>
      <w:r>
        <w:rPr>
          <w:rFonts w:hint="eastAsia"/>
          <w:u w:val="single"/>
        </w:rPr>
        <w:t>自筹资金</w:t>
      </w:r>
      <w:r>
        <w:rPr>
          <w:rFonts w:hint="eastAsia"/>
        </w:rPr>
        <w:t>,资金已落实，欢迎符合条件的供应商参与本项目的投标，具体事项如下：</w:t>
      </w:r>
    </w:p>
    <w:p w14:paraId="159CFAEA">
      <w:pPr>
        <w:ind w:firstLine="482"/>
        <w:rPr>
          <w:b/>
        </w:rPr>
      </w:pPr>
      <w:r>
        <w:rPr>
          <w:rFonts w:hint="eastAsia"/>
          <w:b/>
        </w:rPr>
        <w:t>一、项目基本情况</w:t>
      </w:r>
    </w:p>
    <w:p w14:paraId="69DB90C2">
      <w:pPr>
        <w:spacing w:line="480" w:lineRule="auto"/>
        <w:ind w:firstLine="480"/>
        <w:rPr>
          <w:rFonts w:hint="default" w:eastAsia="仿宋"/>
          <w:lang w:val="en-US" w:eastAsia="zh-CN"/>
        </w:rPr>
      </w:pPr>
      <w:r>
        <w:rPr>
          <w:rFonts w:hint="eastAsia"/>
        </w:rPr>
        <w:t>1、项目名称：黄石市中心医院</w:t>
      </w:r>
      <w:r>
        <w:rPr>
          <w:rFonts w:hint="eastAsia"/>
          <w:lang w:val="en-US" w:eastAsia="zh-CN"/>
        </w:rPr>
        <w:t>黄金山院区</w:t>
      </w:r>
      <w:r>
        <w:rPr>
          <w:rFonts w:hint="eastAsia"/>
        </w:rPr>
        <w:t>临床营养科</w:t>
      </w:r>
      <w:r>
        <w:rPr>
          <w:rFonts w:hint="eastAsia"/>
          <w:lang w:eastAsia="zh-CN"/>
        </w:rPr>
        <w:t>配制室</w:t>
      </w:r>
      <w:r>
        <w:rPr>
          <w:rFonts w:hint="eastAsia"/>
        </w:rPr>
        <w:t>净化操作台</w:t>
      </w:r>
      <w:r>
        <w:rPr>
          <w:rFonts w:hint="eastAsia"/>
          <w:lang w:val="en-US" w:eastAsia="zh-CN"/>
        </w:rPr>
        <w:t>安装工程</w:t>
      </w:r>
    </w:p>
    <w:p w14:paraId="1EE5AE9D">
      <w:pPr>
        <w:tabs>
          <w:tab w:val="left" w:pos="4357"/>
        </w:tabs>
        <w:ind w:firstLine="480"/>
      </w:pPr>
      <w:r>
        <w:rPr>
          <w:rFonts w:hint="eastAsia"/>
        </w:rPr>
        <w:t>2、采购方式：竞争性谈判</w:t>
      </w:r>
    </w:p>
    <w:p w14:paraId="5EA983BF">
      <w:pPr>
        <w:keepNext w:val="0"/>
        <w:keepLines w:val="0"/>
        <w:widowControl/>
        <w:suppressLineNumbers w:val="0"/>
        <w:jc w:val="left"/>
      </w:pPr>
      <w:r>
        <w:rPr>
          <w:rFonts w:hint="eastAsia"/>
        </w:rPr>
        <w:t>3、</w:t>
      </w:r>
      <w:r>
        <w:rPr>
          <w:rFonts w:hint="eastAsia"/>
          <w:b/>
          <w:bCs/>
        </w:rPr>
        <w:t>采购预算</w:t>
      </w:r>
      <w:r>
        <w:rPr>
          <w:rFonts w:hint="eastAsia"/>
        </w:rPr>
        <w:t>：</w:t>
      </w:r>
      <w:r>
        <w:rPr>
          <w:rFonts w:hint="eastAsia" w:ascii="宋体" w:hAnsi="宋体" w:eastAsia="宋体" w:cs="宋体"/>
          <w:color w:val="000000"/>
          <w:kern w:val="0"/>
          <w:sz w:val="24"/>
          <w:szCs w:val="24"/>
          <w:lang w:val="en-US" w:eastAsia="zh-CN" w:bidi="ar"/>
        </w:rPr>
        <w:t>33,905.54元</w:t>
      </w:r>
      <w:r>
        <w:rPr>
          <w:rFonts w:hint="eastAsia"/>
          <w:lang w:val="en-US" w:eastAsia="zh-CN"/>
        </w:rPr>
        <w:t>（含造价咨询费1800元）</w:t>
      </w:r>
    </w:p>
    <w:p w14:paraId="0D0E63D4">
      <w:pPr>
        <w:ind w:left="0" w:leftChars="0" w:firstLine="480" w:firstLineChars="200"/>
      </w:pPr>
      <w:r>
        <w:rPr>
          <w:rFonts w:hint="eastAsia"/>
        </w:rPr>
        <w:t>4、合同履行期限：自合同签订之日起</w:t>
      </w:r>
      <w:r>
        <w:rPr>
          <w:rFonts w:hint="eastAsia"/>
          <w:lang w:val="en-US" w:eastAsia="zh-CN"/>
        </w:rPr>
        <w:t>10</w:t>
      </w:r>
      <w:r>
        <w:rPr>
          <w:rFonts w:hint="eastAsia"/>
        </w:rPr>
        <w:t>日历天内完成。</w:t>
      </w:r>
    </w:p>
    <w:p w14:paraId="7DE1B7B3">
      <w:pPr>
        <w:ind w:firstLine="480"/>
        <w:rPr>
          <w:rFonts w:hint="default" w:eastAsia="仿宋"/>
          <w:lang w:val="en-US" w:eastAsia="zh-CN"/>
        </w:rPr>
      </w:pPr>
      <w:r>
        <w:rPr>
          <w:rFonts w:hint="eastAsia"/>
        </w:rPr>
        <w:t>5、</w:t>
      </w:r>
      <w:r>
        <w:rPr>
          <w:rFonts w:hint="eastAsia"/>
          <w:lang w:val="en-US" w:eastAsia="zh-CN"/>
        </w:rPr>
        <w:t>工程</w:t>
      </w:r>
      <w:r>
        <w:rPr>
          <w:rFonts w:hint="eastAsia"/>
        </w:rPr>
        <w:t>需求：</w:t>
      </w:r>
      <w:r>
        <w:rPr>
          <w:rFonts w:hint="eastAsia"/>
          <w:lang w:val="en-US" w:eastAsia="zh-CN"/>
        </w:rPr>
        <w:t>不锈钢</w:t>
      </w:r>
      <w:r>
        <w:rPr>
          <w:rFonts w:hint="eastAsia"/>
        </w:rPr>
        <w:t>净化操作台</w:t>
      </w:r>
      <w:r>
        <w:rPr>
          <w:rFonts w:hint="eastAsia"/>
          <w:lang w:eastAsia="zh-CN"/>
        </w:rPr>
        <w:t>、</w:t>
      </w:r>
      <w:r>
        <w:rPr>
          <w:rFonts w:hint="eastAsia"/>
          <w:lang w:val="en-US" w:eastAsia="zh-CN"/>
        </w:rPr>
        <w:t>传递窗、手推车。含安装（详见清单）。</w:t>
      </w:r>
    </w:p>
    <w:p w14:paraId="057BE321">
      <w:pPr>
        <w:ind w:firstLine="480"/>
      </w:pPr>
      <w:r>
        <w:rPr>
          <w:rFonts w:hint="eastAsia"/>
          <w:bCs/>
        </w:rPr>
        <w:t>6、本项目不接受联合体投标。</w:t>
      </w:r>
    </w:p>
    <w:p w14:paraId="3E96B7B0">
      <w:pPr>
        <w:ind w:firstLine="482"/>
        <w:rPr>
          <w:b/>
        </w:rPr>
      </w:pPr>
      <w:r>
        <w:rPr>
          <w:rFonts w:hint="eastAsia"/>
          <w:b/>
        </w:rPr>
        <w:t>具体采购需求见招标文件“第三章 采购需求及说明”。</w:t>
      </w:r>
    </w:p>
    <w:p w14:paraId="547E6469">
      <w:pPr>
        <w:spacing w:line="420" w:lineRule="exact"/>
        <w:ind w:firstLine="482"/>
        <w:rPr>
          <w:rFonts w:ascii="宋体" w:cs="宋体"/>
          <w:b/>
          <w:bCs/>
        </w:rPr>
      </w:pPr>
      <w:r>
        <w:rPr>
          <w:rFonts w:hint="eastAsia" w:ascii="宋体" w:hAnsi="宋体" w:cs="宋体"/>
          <w:b/>
          <w:bCs/>
        </w:rPr>
        <w:t>二、供应商资格要求：</w:t>
      </w:r>
    </w:p>
    <w:p w14:paraId="30180A49">
      <w:pPr>
        <w:snapToGrid w:val="0"/>
        <w:spacing w:line="420" w:lineRule="exact"/>
        <w:ind w:firstLine="504" w:firstLineChars="210"/>
        <w:rPr>
          <w:rFonts w:ascii="宋体" w:hAnsi="宋体" w:cs="宋体"/>
          <w:color w:val="000000"/>
        </w:rPr>
      </w:pPr>
      <w:r>
        <w:rPr>
          <w:rFonts w:hint="eastAsia" w:ascii="宋体" w:hAnsi="宋体" w:cs="宋体"/>
          <w:color w:val="000000"/>
        </w:rPr>
        <w:t>1.投标人必须具有良好的商业信誉和健全的财务会计制度、</w:t>
      </w:r>
      <w:r>
        <w:rPr>
          <w:rFonts w:hint="eastAsia" w:ascii="宋体" w:hAnsi="宋体" w:cs="宋体"/>
          <w:color w:val="auto"/>
        </w:rPr>
        <w:t>有依法缴纳税收和社会保障资金的良好记录</w:t>
      </w:r>
      <w:r>
        <w:rPr>
          <w:rFonts w:hint="eastAsia" w:ascii="宋体" w:hAnsi="宋体" w:cs="宋体"/>
          <w:color w:val="000000"/>
        </w:rPr>
        <w:t>，近三年在经营活动中没有重大违法记录（提供近三年无重大违法记录声明）。</w:t>
      </w:r>
    </w:p>
    <w:p w14:paraId="0572E928">
      <w:pPr>
        <w:snapToGrid w:val="0"/>
        <w:spacing w:line="420" w:lineRule="exact"/>
        <w:ind w:firstLine="480"/>
        <w:rPr>
          <w:rFonts w:ascii="宋体" w:hAnsi="宋体" w:cs="宋体"/>
          <w:color w:val="000000"/>
        </w:rPr>
      </w:pPr>
      <w:r>
        <w:rPr>
          <w:rFonts w:hint="eastAsia" w:ascii="宋体" w:hAnsi="宋体" w:cs="宋体"/>
          <w:color w:val="000000"/>
        </w:rPr>
        <w:t>2.投标人必须持有有效期内的营业执照。</w:t>
      </w:r>
    </w:p>
    <w:p w14:paraId="7E3673BD">
      <w:pPr>
        <w:snapToGrid w:val="0"/>
        <w:spacing w:line="420" w:lineRule="exact"/>
        <w:ind w:firstLine="504" w:firstLineChars="210"/>
        <w:rPr>
          <w:rFonts w:ascii="宋体" w:hAnsi="宋体" w:cs="宋体"/>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投标人必须提供法定代表人授权委托书及</w:t>
      </w:r>
      <w:r>
        <w:rPr>
          <w:rFonts w:hint="eastAsia" w:ascii="宋体" w:hAnsi="宋体" w:cs="宋体"/>
        </w:rPr>
        <w:t>代理人身份证。</w:t>
      </w:r>
    </w:p>
    <w:p w14:paraId="251F4942">
      <w:pPr>
        <w:snapToGrid w:val="0"/>
        <w:spacing w:line="420" w:lineRule="exact"/>
        <w:ind w:firstLine="480"/>
        <w:rPr>
          <w:rFonts w:ascii="宋体" w:hAnsi="宋体" w:cs="宋体"/>
          <w:color w:val="000000"/>
        </w:rPr>
      </w:pPr>
      <w:r>
        <w:rPr>
          <w:rFonts w:ascii="宋体" w:hAnsi="宋体" w:cs="宋体"/>
          <w:color w:val="000000"/>
        </w:rPr>
        <w:t>4</w:t>
      </w:r>
      <w:r>
        <w:rPr>
          <w:rFonts w:hint="eastAsia" w:ascii="宋体" w:hAnsi="宋体" w:cs="宋体"/>
          <w:color w:val="000000"/>
        </w:rPr>
        <w:t>.根据《关于在招投标活动中对失信被执行人实施联合惩戒的通知》(法[2016]285号)的规定，</w:t>
      </w:r>
      <w:r>
        <w:rPr>
          <w:rFonts w:hint="eastAsia" w:ascii="宋体" w:hAnsi="宋体"/>
          <w:color w:val="000000"/>
          <w:lang w:val="zh-CN"/>
        </w:rPr>
        <w:t>供应商必须自公告发布之日起自行在</w:t>
      </w:r>
      <w:r>
        <w:rPr>
          <w:rFonts w:hint="eastAsia" w:ascii="宋体" w:hAnsi="宋体" w:cs="宋体"/>
          <w:color w:val="000000"/>
        </w:rPr>
        <w:t>“信用中国”网站(网址www.creditchina.gov.cn)</w:t>
      </w:r>
      <w:r>
        <w:rPr>
          <w:rFonts w:hint="eastAsia" w:ascii="宋体" w:hAnsi="宋体"/>
          <w:color w:val="000000"/>
          <w:lang w:val="zh-CN"/>
        </w:rPr>
        <w:t>查询</w:t>
      </w:r>
      <w:r>
        <w:rPr>
          <w:rFonts w:hint="eastAsia" w:ascii="宋体" w:hAnsi="宋体"/>
          <w:color w:val="000000"/>
        </w:rPr>
        <w:t>，</w:t>
      </w:r>
      <w:r>
        <w:rPr>
          <w:rFonts w:hint="eastAsia" w:ascii="宋体" w:hAnsi="宋体"/>
          <w:color w:val="000000"/>
          <w:lang w:val="zh-CN"/>
        </w:rPr>
        <w:t>将查询结果截图加盖公章放入谈判文件</w:t>
      </w:r>
      <w:r>
        <w:rPr>
          <w:rFonts w:hint="eastAsia" w:ascii="宋体" w:hAnsi="宋体" w:cs="宋体"/>
          <w:color w:val="000000"/>
        </w:rPr>
        <w:t>。若供应商在“失信被执行人”名单中，谈判无效。查询结果以谈判当天“信用中国”网站查询</w:t>
      </w:r>
      <w:r>
        <w:rPr>
          <w:rFonts w:hint="eastAsia" w:ascii="宋体" w:hAnsi="宋体"/>
          <w:color w:val="000000"/>
          <w:lang w:val="zh-CN"/>
        </w:rPr>
        <w:t>结果为准</w:t>
      </w:r>
      <w:r>
        <w:rPr>
          <w:rFonts w:hint="eastAsia" w:ascii="宋体" w:hAnsi="宋体"/>
          <w:color w:val="000000"/>
        </w:rPr>
        <w:t>。</w:t>
      </w:r>
    </w:p>
    <w:p w14:paraId="2364A9B3">
      <w:pPr>
        <w:snapToGrid w:val="0"/>
        <w:spacing w:line="420" w:lineRule="exact"/>
        <w:ind w:firstLine="504" w:firstLineChars="210"/>
        <w:rPr>
          <w:rFonts w:ascii="宋体" w:hAnsi="宋体" w:cs="宋体"/>
          <w:color w:val="000000"/>
        </w:rPr>
      </w:pPr>
      <w:r>
        <w:rPr>
          <w:rFonts w:ascii="宋体" w:hAnsi="宋体" w:cs="宋体"/>
          <w:color w:val="000000"/>
        </w:rPr>
        <w:t>5</w:t>
      </w:r>
      <w:r>
        <w:rPr>
          <w:rFonts w:hint="eastAsia" w:ascii="宋体" w:hAnsi="宋体" w:cs="宋体"/>
          <w:color w:val="000000"/>
        </w:rPr>
        <w:t>.本项目不接受联合体参与谈判。</w:t>
      </w:r>
    </w:p>
    <w:p w14:paraId="49264C4F">
      <w:pPr>
        <w:pStyle w:val="4"/>
        <w:numPr>
          <w:ilvl w:val="0"/>
          <w:numId w:val="0"/>
        </w:numPr>
        <w:ind w:firstLine="480" w:firstLineChars="200"/>
        <w:jc w:val="left"/>
        <w:rPr>
          <w:rFonts w:hint="eastAsia" w:ascii="宋体" w:hAnsi="宋体" w:eastAsia="仿宋" w:cs="宋体"/>
          <w:b w:val="0"/>
          <w:bCs w:val="0"/>
          <w:color w:val="000000"/>
          <w:sz w:val="24"/>
          <w:szCs w:val="24"/>
          <w:lang w:val="en-US" w:eastAsia="zh-CN" w:bidi="ar-SA"/>
        </w:rPr>
      </w:pPr>
      <w:r>
        <w:rPr>
          <w:rFonts w:hint="eastAsia" w:ascii="宋体" w:hAnsi="宋体" w:eastAsia="仿宋" w:cs="宋体"/>
          <w:b w:val="0"/>
          <w:bCs w:val="0"/>
          <w:color w:val="000000"/>
          <w:sz w:val="24"/>
          <w:szCs w:val="24"/>
          <w:lang w:val="en-US" w:eastAsia="zh-CN" w:bidi="ar-SA"/>
        </w:rPr>
        <w:t>6.投标人需具备医疗器械经营许可证或二类医疗器械经营备案凭证或医疗器械生产许可证。</w:t>
      </w:r>
    </w:p>
    <w:p w14:paraId="078C5B6D">
      <w:pPr>
        <w:ind w:firstLine="480"/>
      </w:pPr>
    </w:p>
    <w:p w14:paraId="22828960">
      <w:pPr>
        <w:ind w:firstLine="482"/>
        <w:rPr>
          <w:b/>
          <w:color w:val="000000"/>
        </w:rPr>
      </w:pPr>
      <w:r>
        <w:rPr>
          <w:rFonts w:hint="eastAsia"/>
          <w:b/>
          <w:color w:val="000000"/>
        </w:rPr>
        <w:t>三、获取招标文件</w:t>
      </w:r>
    </w:p>
    <w:p w14:paraId="5A59CB18">
      <w:pPr>
        <w:ind w:firstLine="480"/>
      </w:pPr>
      <w:r>
        <w:rPr>
          <w:rFonts w:hint="eastAsia"/>
          <w:color w:val="000000"/>
        </w:rPr>
        <w:t>1、时间：</w:t>
      </w:r>
      <w:r>
        <w:rPr>
          <w:rFonts w:hint="eastAsia"/>
          <w:b/>
          <w:bCs/>
        </w:rPr>
        <w:t>即日起至</w:t>
      </w:r>
      <w:r>
        <w:rPr>
          <w:rFonts w:hint="eastAsia"/>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4</w:t>
      </w:r>
      <w:r>
        <w:rPr>
          <w:rFonts w:hint="eastAsia"/>
          <w:b/>
          <w:bCs/>
          <w:u w:val="single"/>
        </w:rPr>
        <w:t xml:space="preserve">月 </w:t>
      </w:r>
      <w:r>
        <w:rPr>
          <w:rFonts w:hint="eastAsia"/>
          <w:b/>
          <w:bCs/>
          <w:u w:val="single"/>
          <w:lang w:val="en-US" w:eastAsia="zh-CN"/>
        </w:rPr>
        <w:t>23</w:t>
      </w:r>
      <w:r>
        <w:rPr>
          <w:rFonts w:hint="eastAsia"/>
          <w:b/>
          <w:bCs/>
          <w:u w:val="single"/>
        </w:rPr>
        <w:t>日</w:t>
      </w:r>
      <w:r>
        <w:rPr>
          <w:rFonts w:hint="eastAsia"/>
          <w:bCs/>
        </w:rPr>
        <w:t>（上午8：00-12：00，下午14：00-17：30，北京时间，法定节假日除外）</w:t>
      </w:r>
    </w:p>
    <w:p w14:paraId="43E0DDB7">
      <w:pPr>
        <w:ind w:firstLine="480"/>
      </w:pPr>
      <w:r>
        <w:rPr>
          <w:rFonts w:hint="eastAsia"/>
        </w:rPr>
        <w:t>2、</w:t>
      </w:r>
      <w:r>
        <w:rPr>
          <w:rFonts w:hint="eastAsia"/>
          <w:color w:val="000000"/>
        </w:rPr>
        <w:t>地点：黄石市中心医院8号楼8楼819办公室。</w:t>
      </w:r>
    </w:p>
    <w:p w14:paraId="61DACFE5">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14:paraId="264D519B">
      <w:pPr>
        <w:ind w:firstLine="482"/>
        <w:rPr>
          <w:b/>
        </w:rPr>
      </w:pPr>
      <w:r>
        <w:rPr>
          <w:rFonts w:hint="eastAsia"/>
          <w:b/>
        </w:rPr>
        <w:t>四、开标时间</w:t>
      </w:r>
    </w:p>
    <w:p w14:paraId="53921829">
      <w:pPr>
        <w:pStyle w:val="9"/>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14:paraId="2541D5C0">
      <w:pPr>
        <w:tabs>
          <w:tab w:val="left" w:pos="2613"/>
        </w:tabs>
        <w:ind w:firstLine="482"/>
        <w:rPr>
          <w:b/>
        </w:rPr>
      </w:pPr>
      <w:r>
        <w:rPr>
          <w:rFonts w:hint="eastAsia"/>
          <w:b/>
        </w:rPr>
        <w:t>五、公告期限</w:t>
      </w:r>
    </w:p>
    <w:p w14:paraId="411E0A03">
      <w:pPr>
        <w:ind w:firstLine="480"/>
      </w:pPr>
      <w:r>
        <w:rPr>
          <w:rFonts w:hint="eastAsia"/>
        </w:rPr>
        <w:t>自本公告发布之日起</w:t>
      </w:r>
      <w:r>
        <w:rPr>
          <w:rFonts w:hint="eastAsia"/>
          <w:lang w:val="en-US" w:eastAsia="zh-CN"/>
        </w:rPr>
        <w:t>7</w:t>
      </w:r>
      <w:r>
        <w:rPr>
          <w:rFonts w:hint="eastAsia"/>
        </w:rPr>
        <w:t>个工作日。</w:t>
      </w:r>
    </w:p>
    <w:p w14:paraId="51D83B6B">
      <w:pPr>
        <w:ind w:firstLine="482"/>
        <w:rPr>
          <w:b/>
        </w:rPr>
      </w:pPr>
      <w:r>
        <w:rPr>
          <w:rFonts w:hint="eastAsia"/>
          <w:b/>
        </w:rPr>
        <w:t>六、其他补充事宜</w:t>
      </w:r>
    </w:p>
    <w:p w14:paraId="6D006AB6">
      <w:pPr>
        <w:ind w:firstLine="482"/>
      </w:pPr>
      <w:r>
        <w:rPr>
          <w:rFonts w:hint="eastAsia"/>
          <w:b/>
        </w:rPr>
        <w:t>1、发布公告的媒介：</w:t>
      </w:r>
      <w:r>
        <w:rPr>
          <w:rFonts w:hint="eastAsia"/>
        </w:rPr>
        <w:t>若采购时间、地点以及采购项目与其相关内容发生变更，我</w:t>
      </w:r>
      <w:r>
        <w:rPr>
          <w:rFonts w:hint="eastAsia"/>
          <w:lang w:val="en-US" w:eastAsia="zh-CN"/>
        </w:rPr>
        <w:t>单位</w:t>
      </w:r>
      <w:r>
        <w:rPr>
          <w:rFonts w:hint="eastAsia"/>
        </w:rPr>
        <w:t>将在</w:t>
      </w:r>
      <w:r>
        <w:rPr>
          <w:rFonts w:hint="eastAsia"/>
          <w:u w:val="single"/>
        </w:rPr>
        <w:t>《黄石市中心医院官网》上</w:t>
      </w:r>
      <w:r>
        <w:rPr>
          <w:rFonts w:hint="eastAsia"/>
        </w:rPr>
        <w:t>发布，请各位供应商随时关注相关信息。</w:t>
      </w:r>
    </w:p>
    <w:p w14:paraId="204801BA">
      <w:pPr>
        <w:ind w:firstLine="482"/>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14:paraId="4B934E45">
      <w:pPr>
        <w:ind w:firstLine="482"/>
        <w:rPr>
          <w:b/>
          <w:color w:val="000000"/>
        </w:rPr>
      </w:pPr>
      <w:r>
        <w:rPr>
          <w:rFonts w:hint="eastAsia"/>
          <w:b/>
          <w:color w:val="000000"/>
        </w:rPr>
        <w:t>八、凡对本次招标提出询问，请按以下方式联系</w:t>
      </w:r>
    </w:p>
    <w:p w14:paraId="04973367">
      <w:pPr>
        <w:ind w:firstLine="480"/>
      </w:pPr>
      <w:r>
        <w:rPr>
          <w:rFonts w:hint="eastAsia"/>
        </w:rPr>
        <w:t>1、采购人信息</w:t>
      </w:r>
    </w:p>
    <w:p w14:paraId="62C07726">
      <w:pPr>
        <w:ind w:left="1440" w:leftChars="200" w:hanging="960" w:hangingChars="400"/>
      </w:pPr>
      <w:r>
        <w:rPr>
          <w:rFonts w:hint="eastAsia"/>
        </w:rPr>
        <w:t>名  称：黄石市中心医院</w:t>
      </w:r>
    </w:p>
    <w:p w14:paraId="295113AB">
      <w:pPr>
        <w:ind w:left="1440" w:leftChars="200" w:hanging="960" w:hangingChars="400"/>
      </w:pPr>
      <w:r>
        <w:rPr>
          <w:rFonts w:hint="eastAsia"/>
        </w:rPr>
        <w:t>地  址：湖北省黄石市天津路141号</w:t>
      </w:r>
    </w:p>
    <w:p w14:paraId="54065997">
      <w:pPr>
        <w:ind w:firstLine="480"/>
        <w:rPr>
          <w:rFonts w:hint="eastAsia" w:eastAsia="仿宋"/>
          <w:lang w:val="en-US" w:eastAsia="zh-CN"/>
        </w:rPr>
      </w:pPr>
      <w:r>
        <w:rPr>
          <w:rFonts w:hint="eastAsia"/>
        </w:rPr>
        <w:t>联系人：</w:t>
      </w:r>
      <w:r>
        <w:rPr>
          <w:rFonts w:hint="eastAsia"/>
          <w:lang w:val="en-US" w:eastAsia="zh-CN"/>
        </w:rPr>
        <w:t>邵奇</w:t>
      </w:r>
    </w:p>
    <w:p w14:paraId="7C33718E">
      <w:pPr>
        <w:ind w:firstLine="480"/>
      </w:pPr>
      <w:r>
        <w:rPr>
          <w:rFonts w:hint="eastAsia"/>
        </w:rPr>
        <w:t>电  话：0714-6256679</w:t>
      </w:r>
    </w:p>
    <w:p w14:paraId="30098C47">
      <w:pPr>
        <w:ind w:right="720" w:firstLine="480"/>
      </w:pPr>
    </w:p>
    <w:p w14:paraId="5F107360">
      <w:pPr>
        <w:pStyle w:val="2"/>
        <w:ind w:firstLineChars="0"/>
      </w:pPr>
      <w:r>
        <w:rPr>
          <w:rFonts w:hint="eastAsia"/>
        </w:rPr>
        <w:br w:type="page"/>
      </w:r>
      <w:bookmarkStart w:id="2" w:name="_Toc83894131"/>
      <w:r>
        <w:rPr>
          <w:rFonts w:hint="eastAsia"/>
          <w:sz w:val="28"/>
          <w:szCs w:val="28"/>
        </w:rPr>
        <w:t>第二章  供应商须知</w:t>
      </w:r>
      <w:bookmarkEnd w:id="2"/>
    </w:p>
    <w:p w14:paraId="2BBFA5C2">
      <w:pPr>
        <w:ind w:firstLine="0" w:firstLineChars="0"/>
        <w:jc w:val="center"/>
      </w:pPr>
      <w:r>
        <w:rPr>
          <w:rFonts w:hint="eastAsia"/>
          <w:b/>
        </w:rPr>
        <w:t>竞争性谈判须知前附表</w:t>
      </w:r>
    </w:p>
    <w:tbl>
      <w:tblPr>
        <w:tblStyle w:val="13"/>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14:paraId="54C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0FFD9FC8">
            <w:pPr>
              <w:pStyle w:val="16"/>
              <w:ind w:firstLineChars="0"/>
              <w:rPr>
                <w:rFonts w:cs="仿宋"/>
                <w:b/>
              </w:rPr>
            </w:pPr>
            <w:r>
              <w:rPr>
                <w:rFonts w:hint="eastAsia" w:cs="仿宋"/>
                <w:b/>
              </w:rPr>
              <w:t>项号</w:t>
            </w:r>
          </w:p>
        </w:tc>
        <w:tc>
          <w:tcPr>
            <w:tcW w:w="2130" w:type="dxa"/>
            <w:vAlign w:val="center"/>
          </w:tcPr>
          <w:p w14:paraId="7262FC5B">
            <w:pPr>
              <w:pStyle w:val="16"/>
              <w:ind w:firstLine="482"/>
              <w:jc w:val="center"/>
              <w:rPr>
                <w:rFonts w:cs="仿宋"/>
                <w:b/>
              </w:rPr>
            </w:pPr>
            <w:r>
              <w:rPr>
                <w:rFonts w:hint="eastAsia" w:cs="仿宋"/>
                <w:b/>
              </w:rPr>
              <w:t>类别</w:t>
            </w:r>
          </w:p>
        </w:tc>
        <w:tc>
          <w:tcPr>
            <w:tcW w:w="6250" w:type="dxa"/>
            <w:vAlign w:val="center"/>
          </w:tcPr>
          <w:p w14:paraId="2E1B0A52">
            <w:pPr>
              <w:pStyle w:val="16"/>
              <w:ind w:firstLine="482"/>
              <w:jc w:val="center"/>
              <w:rPr>
                <w:rFonts w:cs="仿宋"/>
                <w:b/>
              </w:rPr>
            </w:pPr>
            <w:r>
              <w:rPr>
                <w:rFonts w:hint="eastAsia" w:cs="仿宋"/>
                <w:b/>
              </w:rPr>
              <w:t>内容</w:t>
            </w:r>
          </w:p>
        </w:tc>
      </w:tr>
      <w:tr w14:paraId="735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14:paraId="2E7585B6">
            <w:pPr>
              <w:pStyle w:val="16"/>
              <w:ind w:firstLineChars="0"/>
              <w:rPr>
                <w:rFonts w:cs="仿宋"/>
              </w:rPr>
            </w:pPr>
            <w:r>
              <w:rPr>
                <w:rFonts w:hint="eastAsia" w:cs="仿宋"/>
              </w:rPr>
              <w:t>1</w:t>
            </w:r>
          </w:p>
        </w:tc>
        <w:tc>
          <w:tcPr>
            <w:tcW w:w="2130" w:type="dxa"/>
            <w:vAlign w:val="center"/>
          </w:tcPr>
          <w:p w14:paraId="5C9E6AF5">
            <w:pPr>
              <w:pStyle w:val="16"/>
              <w:ind w:firstLineChars="0"/>
              <w:rPr>
                <w:rFonts w:cs="仿宋"/>
              </w:rPr>
            </w:pPr>
            <w:r>
              <w:rPr>
                <w:rFonts w:hint="eastAsia" w:cs="仿宋"/>
              </w:rPr>
              <w:t>项目名称</w:t>
            </w:r>
          </w:p>
        </w:tc>
        <w:tc>
          <w:tcPr>
            <w:tcW w:w="6250" w:type="dxa"/>
            <w:vAlign w:val="center"/>
          </w:tcPr>
          <w:p w14:paraId="0D61D8F7">
            <w:pPr>
              <w:spacing w:line="480" w:lineRule="auto"/>
              <w:ind w:firstLine="0" w:firstLineChars="0"/>
            </w:pPr>
            <w:r>
              <w:rPr>
                <w:rFonts w:hint="eastAsia"/>
              </w:rPr>
              <w:t>黄石市中心医院</w:t>
            </w:r>
            <w:r>
              <w:rPr>
                <w:rFonts w:hint="eastAsia"/>
                <w:lang w:val="en-US" w:eastAsia="zh-CN"/>
              </w:rPr>
              <w:t>黄金山院区</w:t>
            </w:r>
            <w:r>
              <w:rPr>
                <w:rFonts w:hint="eastAsia"/>
              </w:rPr>
              <w:t>临床营养科</w:t>
            </w:r>
            <w:r>
              <w:rPr>
                <w:rFonts w:hint="eastAsia"/>
                <w:lang w:eastAsia="zh-CN"/>
              </w:rPr>
              <w:t>配制室</w:t>
            </w:r>
            <w:r>
              <w:rPr>
                <w:rFonts w:hint="eastAsia"/>
              </w:rPr>
              <w:t>净化操作台</w:t>
            </w:r>
            <w:r>
              <w:rPr>
                <w:rFonts w:hint="eastAsia"/>
                <w:lang w:val="en-US" w:eastAsia="zh-CN"/>
              </w:rPr>
              <w:t>安装工程</w:t>
            </w:r>
          </w:p>
        </w:tc>
      </w:tr>
      <w:tr w14:paraId="5464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14:paraId="1A7E0DC2">
            <w:pPr>
              <w:pStyle w:val="16"/>
              <w:ind w:firstLineChars="0"/>
              <w:rPr>
                <w:rFonts w:cs="仿宋"/>
              </w:rPr>
            </w:pPr>
            <w:r>
              <w:rPr>
                <w:rFonts w:hint="eastAsia" w:cs="仿宋"/>
              </w:rPr>
              <w:t>2</w:t>
            </w:r>
          </w:p>
        </w:tc>
        <w:tc>
          <w:tcPr>
            <w:tcW w:w="2130" w:type="dxa"/>
            <w:vAlign w:val="center"/>
          </w:tcPr>
          <w:p w14:paraId="2D6F9FFF">
            <w:pPr>
              <w:pStyle w:val="16"/>
              <w:ind w:firstLineChars="0"/>
              <w:rPr>
                <w:rFonts w:cs="仿宋"/>
              </w:rPr>
            </w:pPr>
            <w:r>
              <w:rPr>
                <w:rFonts w:hint="eastAsia" w:cs="仿宋"/>
              </w:rPr>
              <w:t>资金来源</w:t>
            </w:r>
          </w:p>
        </w:tc>
        <w:tc>
          <w:tcPr>
            <w:tcW w:w="6250" w:type="dxa"/>
            <w:vAlign w:val="center"/>
          </w:tcPr>
          <w:p w14:paraId="500CE722">
            <w:pPr>
              <w:pStyle w:val="16"/>
              <w:ind w:firstLineChars="0"/>
              <w:rPr>
                <w:rFonts w:cs="仿宋"/>
              </w:rPr>
            </w:pPr>
            <w:r>
              <w:rPr>
                <w:rFonts w:hint="eastAsia" w:cs="仿宋"/>
              </w:rPr>
              <w:t>自筹资金</w:t>
            </w:r>
          </w:p>
        </w:tc>
      </w:tr>
      <w:tr w14:paraId="3E5D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14:paraId="77746AAD">
            <w:pPr>
              <w:pStyle w:val="16"/>
              <w:ind w:firstLineChars="0"/>
              <w:rPr>
                <w:rFonts w:cs="仿宋"/>
              </w:rPr>
            </w:pPr>
            <w:r>
              <w:rPr>
                <w:rFonts w:hint="eastAsia" w:cs="仿宋"/>
              </w:rPr>
              <w:t>3</w:t>
            </w:r>
          </w:p>
        </w:tc>
        <w:tc>
          <w:tcPr>
            <w:tcW w:w="2130" w:type="dxa"/>
            <w:vAlign w:val="center"/>
          </w:tcPr>
          <w:p w14:paraId="4578A0CA">
            <w:pPr>
              <w:pStyle w:val="16"/>
              <w:ind w:firstLineChars="0"/>
              <w:rPr>
                <w:rFonts w:cs="仿宋"/>
              </w:rPr>
            </w:pPr>
            <w:r>
              <w:rPr>
                <w:rFonts w:hint="eastAsia" w:cs="仿宋"/>
              </w:rPr>
              <w:t>报价要求</w:t>
            </w:r>
          </w:p>
        </w:tc>
        <w:tc>
          <w:tcPr>
            <w:tcW w:w="6250" w:type="dxa"/>
            <w:vAlign w:val="center"/>
          </w:tcPr>
          <w:p w14:paraId="617E33CC">
            <w:pPr>
              <w:pStyle w:val="16"/>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w:t>
            </w:r>
            <w:r>
              <w:rPr>
                <w:rFonts w:hint="eastAsia" w:cs="仿宋"/>
                <w:b/>
                <w:bCs/>
                <w:lang w:val="en-US" w:eastAsia="zh-CN"/>
              </w:rPr>
              <w:t>高</w:t>
            </w:r>
            <w:r>
              <w:rPr>
                <w:rFonts w:hint="eastAsia" w:cs="仿宋"/>
                <w:b/>
                <w:bCs/>
              </w:rPr>
              <w:t>于项目预算金额的竞争性谈判响应文件作无效报价处理。</w:t>
            </w:r>
          </w:p>
        </w:tc>
      </w:tr>
      <w:tr w14:paraId="491B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14:paraId="0B85293E">
            <w:pPr>
              <w:pStyle w:val="16"/>
              <w:ind w:firstLineChars="0"/>
              <w:rPr>
                <w:rFonts w:cs="仿宋"/>
              </w:rPr>
            </w:pPr>
            <w:r>
              <w:rPr>
                <w:rFonts w:hint="eastAsia" w:cs="仿宋"/>
              </w:rPr>
              <w:t>4</w:t>
            </w:r>
          </w:p>
        </w:tc>
        <w:tc>
          <w:tcPr>
            <w:tcW w:w="2130" w:type="dxa"/>
            <w:vAlign w:val="center"/>
          </w:tcPr>
          <w:p w14:paraId="1DF6F123">
            <w:pPr>
              <w:pStyle w:val="16"/>
              <w:ind w:firstLineChars="0"/>
              <w:rPr>
                <w:rFonts w:cs="仿宋"/>
              </w:rPr>
            </w:pPr>
            <w:r>
              <w:rPr>
                <w:rFonts w:hint="eastAsia" w:cs="仿宋"/>
              </w:rPr>
              <w:t>谈判有效期</w:t>
            </w:r>
          </w:p>
        </w:tc>
        <w:tc>
          <w:tcPr>
            <w:tcW w:w="6250" w:type="dxa"/>
            <w:vAlign w:val="center"/>
          </w:tcPr>
          <w:p w14:paraId="58F750AA">
            <w:pPr>
              <w:pStyle w:val="16"/>
              <w:ind w:firstLineChars="0"/>
              <w:rPr>
                <w:rFonts w:cs="仿宋"/>
              </w:rPr>
            </w:pPr>
            <w:r>
              <w:rPr>
                <w:rFonts w:hint="eastAsia" w:cs="仿宋"/>
              </w:rPr>
              <w:t>60日历天（从递交响应文件截止之日算起）</w:t>
            </w:r>
          </w:p>
        </w:tc>
      </w:tr>
      <w:tr w14:paraId="2C12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5A49EE21">
            <w:pPr>
              <w:pStyle w:val="16"/>
              <w:ind w:firstLineChars="0"/>
              <w:rPr>
                <w:rFonts w:cs="仿宋"/>
              </w:rPr>
            </w:pPr>
            <w:r>
              <w:rPr>
                <w:rFonts w:hint="eastAsia" w:cs="仿宋"/>
              </w:rPr>
              <w:t>5</w:t>
            </w:r>
          </w:p>
        </w:tc>
        <w:tc>
          <w:tcPr>
            <w:tcW w:w="2130" w:type="dxa"/>
            <w:vAlign w:val="center"/>
          </w:tcPr>
          <w:p w14:paraId="376DA236">
            <w:pPr>
              <w:pStyle w:val="16"/>
              <w:ind w:firstLineChars="0"/>
              <w:rPr>
                <w:rFonts w:cs="仿宋"/>
              </w:rPr>
            </w:pPr>
            <w:r>
              <w:rPr>
                <w:rFonts w:hint="eastAsia" w:cs="仿宋"/>
              </w:rPr>
              <w:t>资格审查方法</w:t>
            </w:r>
          </w:p>
        </w:tc>
        <w:tc>
          <w:tcPr>
            <w:tcW w:w="6250" w:type="dxa"/>
            <w:vAlign w:val="center"/>
          </w:tcPr>
          <w:p w14:paraId="2DF4B486">
            <w:pPr>
              <w:pStyle w:val="16"/>
              <w:ind w:firstLineChars="0"/>
              <w:rPr>
                <w:rFonts w:cs="仿宋"/>
              </w:rPr>
            </w:pPr>
            <w:r>
              <w:rPr>
                <w:rFonts w:hint="eastAsia" w:cs="仿宋"/>
              </w:rPr>
              <w:t>资格后审</w:t>
            </w:r>
          </w:p>
        </w:tc>
      </w:tr>
      <w:tr w14:paraId="6067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3D7398CE">
            <w:pPr>
              <w:pStyle w:val="16"/>
              <w:ind w:firstLineChars="0"/>
              <w:rPr>
                <w:rFonts w:cs="仿宋"/>
              </w:rPr>
            </w:pPr>
            <w:r>
              <w:rPr>
                <w:rFonts w:hint="eastAsia" w:cs="仿宋"/>
              </w:rPr>
              <w:t>6</w:t>
            </w:r>
          </w:p>
        </w:tc>
        <w:tc>
          <w:tcPr>
            <w:tcW w:w="2130" w:type="dxa"/>
            <w:vAlign w:val="center"/>
          </w:tcPr>
          <w:p w14:paraId="215542B3">
            <w:pPr>
              <w:pStyle w:val="16"/>
              <w:ind w:firstLineChars="0"/>
              <w:rPr>
                <w:rFonts w:cs="仿宋"/>
              </w:rPr>
            </w:pPr>
            <w:r>
              <w:rPr>
                <w:rFonts w:hint="eastAsia" w:cs="仿宋"/>
              </w:rPr>
              <w:t>付款方式</w:t>
            </w:r>
          </w:p>
        </w:tc>
        <w:tc>
          <w:tcPr>
            <w:tcW w:w="6250" w:type="dxa"/>
            <w:vAlign w:val="center"/>
          </w:tcPr>
          <w:p w14:paraId="043978BB">
            <w:pPr>
              <w:pStyle w:val="16"/>
              <w:ind w:firstLineChars="0"/>
              <w:rPr>
                <w:rFonts w:cs="仿宋"/>
              </w:rPr>
            </w:pPr>
            <w:r>
              <w:rPr>
                <w:rFonts w:hint="eastAsia" w:cs="仿宋"/>
              </w:rPr>
              <w:t>双方签订合同时协商</w:t>
            </w:r>
          </w:p>
        </w:tc>
      </w:tr>
      <w:tr w14:paraId="271D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540D6933">
            <w:pPr>
              <w:pStyle w:val="16"/>
              <w:ind w:firstLineChars="0"/>
              <w:rPr>
                <w:rFonts w:cs="仿宋"/>
              </w:rPr>
            </w:pPr>
            <w:r>
              <w:rPr>
                <w:rFonts w:hint="eastAsia" w:cs="仿宋"/>
              </w:rPr>
              <w:t>7</w:t>
            </w:r>
          </w:p>
        </w:tc>
        <w:tc>
          <w:tcPr>
            <w:tcW w:w="2130" w:type="dxa"/>
            <w:vAlign w:val="center"/>
          </w:tcPr>
          <w:p w14:paraId="11AB6226">
            <w:pPr>
              <w:pStyle w:val="16"/>
              <w:ind w:firstLineChars="0"/>
              <w:rPr>
                <w:rFonts w:cs="仿宋"/>
              </w:rPr>
            </w:pPr>
            <w:r>
              <w:rPr>
                <w:rFonts w:hint="eastAsia" w:cs="仿宋"/>
              </w:rPr>
              <w:t>供应商提出答疑</w:t>
            </w:r>
          </w:p>
        </w:tc>
        <w:tc>
          <w:tcPr>
            <w:tcW w:w="6250" w:type="dxa"/>
            <w:vAlign w:val="center"/>
          </w:tcPr>
          <w:p w14:paraId="29671769">
            <w:pPr>
              <w:pStyle w:val="16"/>
              <w:ind w:firstLineChars="0"/>
              <w:rPr>
                <w:rFonts w:cs="仿宋"/>
              </w:rPr>
            </w:pPr>
            <w:r>
              <w:rPr>
                <w:rFonts w:hint="eastAsia" w:cs="仿宋"/>
              </w:rPr>
              <w:t>响应文件递交截止时间前将要求答疑的问题发电子邮件或电话至采购人。</w:t>
            </w:r>
          </w:p>
        </w:tc>
      </w:tr>
      <w:tr w14:paraId="047B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D872BE7">
            <w:pPr>
              <w:pStyle w:val="16"/>
              <w:ind w:firstLineChars="0"/>
              <w:rPr>
                <w:rFonts w:cs="仿宋"/>
              </w:rPr>
            </w:pPr>
            <w:r>
              <w:rPr>
                <w:rFonts w:hint="eastAsia" w:cs="仿宋"/>
              </w:rPr>
              <w:t>8</w:t>
            </w:r>
          </w:p>
        </w:tc>
        <w:tc>
          <w:tcPr>
            <w:tcW w:w="2130" w:type="dxa"/>
            <w:vAlign w:val="center"/>
          </w:tcPr>
          <w:p w14:paraId="3250FDA2">
            <w:pPr>
              <w:pStyle w:val="16"/>
              <w:ind w:firstLineChars="0"/>
              <w:rPr>
                <w:rFonts w:cs="仿宋"/>
              </w:rPr>
            </w:pPr>
            <w:r>
              <w:rPr>
                <w:rFonts w:hint="eastAsia" w:cs="仿宋"/>
              </w:rPr>
              <w:t>响应文件份数</w:t>
            </w:r>
          </w:p>
        </w:tc>
        <w:tc>
          <w:tcPr>
            <w:tcW w:w="6250" w:type="dxa"/>
            <w:vAlign w:val="center"/>
          </w:tcPr>
          <w:p w14:paraId="53FAA00A">
            <w:pPr>
              <w:pStyle w:val="16"/>
              <w:ind w:firstLineChars="0"/>
              <w:rPr>
                <w:rFonts w:cs="仿宋"/>
              </w:rPr>
            </w:pPr>
            <w:r>
              <w:rPr>
                <w:rFonts w:hint="eastAsia" w:cs="仿宋"/>
              </w:rPr>
              <w:t>需递交纸质文件响应</w:t>
            </w:r>
            <w:r>
              <w:rPr>
                <w:rFonts w:hint="eastAsia" w:cs="仿宋"/>
                <w:lang w:val="en-US" w:eastAsia="zh-CN"/>
              </w:rPr>
              <w:t>3</w:t>
            </w:r>
            <w:r>
              <w:rPr>
                <w:rFonts w:hint="eastAsia" w:cs="仿宋"/>
              </w:rPr>
              <w:t>份（一正</w:t>
            </w:r>
            <w:r>
              <w:rPr>
                <w:rFonts w:hint="eastAsia" w:cs="仿宋"/>
                <w:lang w:val="en-US" w:eastAsia="zh-CN"/>
              </w:rPr>
              <w:t>贰</w:t>
            </w:r>
            <w:r>
              <w:rPr>
                <w:rFonts w:hint="eastAsia" w:cs="仿宋"/>
              </w:rPr>
              <w:t>副）。</w:t>
            </w:r>
          </w:p>
        </w:tc>
      </w:tr>
      <w:tr w14:paraId="41A9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54A09FA">
            <w:pPr>
              <w:pStyle w:val="16"/>
              <w:ind w:firstLineChars="0"/>
              <w:rPr>
                <w:rFonts w:cs="仿宋"/>
              </w:rPr>
            </w:pPr>
            <w:r>
              <w:rPr>
                <w:rFonts w:hint="eastAsia" w:cs="仿宋"/>
              </w:rPr>
              <w:t>9</w:t>
            </w:r>
          </w:p>
        </w:tc>
        <w:tc>
          <w:tcPr>
            <w:tcW w:w="2130" w:type="dxa"/>
            <w:vAlign w:val="center"/>
          </w:tcPr>
          <w:p w14:paraId="0AB58CED">
            <w:pPr>
              <w:pStyle w:val="16"/>
              <w:ind w:firstLineChars="0"/>
              <w:rPr>
                <w:rFonts w:cs="仿宋"/>
              </w:rPr>
            </w:pPr>
            <w:r>
              <w:rPr>
                <w:rFonts w:hint="eastAsia" w:cs="仿宋"/>
                <w:lang w:val="zh-CN"/>
              </w:rPr>
              <w:t>响应文件的递交</w:t>
            </w:r>
          </w:p>
        </w:tc>
        <w:tc>
          <w:tcPr>
            <w:tcW w:w="6250" w:type="dxa"/>
            <w:vAlign w:val="center"/>
          </w:tcPr>
          <w:p w14:paraId="37690D55">
            <w:pPr>
              <w:pStyle w:val="16"/>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14:paraId="418AF4EB">
            <w:pPr>
              <w:pStyle w:val="16"/>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14:paraId="26F77652">
            <w:pPr>
              <w:pStyle w:val="16"/>
              <w:ind w:firstLineChars="0"/>
              <w:rPr>
                <w:rFonts w:cs="仿宋"/>
              </w:rPr>
            </w:pPr>
            <w:r>
              <w:rPr>
                <w:rFonts w:hint="eastAsia" w:cs="仿宋"/>
                <w:lang w:val="en-US" w:eastAsia="zh-CN"/>
              </w:rPr>
              <w:t>3</w:t>
            </w:r>
            <w:r>
              <w:rPr>
                <w:rFonts w:hint="eastAsia" w:cs="仿宋"/>
              </w:rPr>
              <w:t>、未按要求密封和加写标记的响应文件将被视为无效文件，采购人将拒收。</w:t>
            </w:r>
          </w:p>
        </w:tc>
      </w:tr>
      <w:tr w14:paraId="749B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14:paraId="78A25774">
            <w:pPr>
              <w:pStyle w:val="16"/>
              <w:ind w:firstLineChars="0"/>
              <w:rPr>
                <w:rFonts w:cs="仿宋"/>
              </w:rPr>
            </w:pPr>
            <w:r>
              <w:rPr>
                <w:rFonts w:hint="eastAsia" w:cs="仿宋"/>
              </w:rPr>
              <w:t>10</w:t>
            </w:r>
          </w:p>
        </w:tc>
        <w:tc>
          <w:tcPr>
            <w:tcW w:w="2130" w:type="dxa"/>
            <w:vAlign w:val="center"/>
          </w:tcPr>
          <w:p w14:paraId="399EA618">
            <w:pPr>
              <w:pStyle w:val="16"/>
              <w:ind w:firstLineChars="0"/>
              <w:rPr>
                <w:rFonts w:cs="仿宋"/>
              </w:rPr>
            </w:pPr>
            <w:r>
              <w:rPr>
                <w:rFonts w:hint="eastAsia" w:cs="仿宋"/>
              </w:rPr>
              <w:t>付款方式</w:t>
            </w:r>
          </w:p>
        </w:tc>
        <w:tc>
          <w:tcPr>
            <w:tcW w:w="6250" w:type="dxa"/>
            <w:vAlign w:val="center"/>
          </w:tcPr>
          <w:p w14:paraId="3F59A06A">
            <w:pPr>
              <w:pStyle w:val="16"/>
              <w:ind w:firstLineChars="0"/>
              <w:rPr>
                <w:rFonts w:cs="仿宋"/>
              </w:rPr>
            </w:pPr>
            <w:r>
              <w:rPr>
                <w:rFonts w:hint="eastAsia" w:cs="仿宋"/>
              </w:rPr>
              <w:t>见采购文件“第四部分  合同格式”。</w:t>
            </w:r>
          </w:p>
        </w:tc>
      </w:tr>
    </w:tbl>
    <w:p w14:paraId="7A9B6DC9">
      <w:pPr>
        <w:pStyle w:val="19"/>
        <w:ind w:firstLine="480"/>
        <w:rPr>
          <w:rFonts w:ascii="仿宋" w:hAnsi="仿宋" w:eastAsia="仿宋" w:cs="仿宋"/>
          <w:szCs w:val="24"/>
        </w:rPr>
      </w:pPr>
    </w:p>
    <w:p w14:paraId="06FA5DCC">
      <w:pPr>
        <w:pStyle w:val="19"/>
        <w:ind w:firstLine="480"/>
        <w:rPr>
          <w:rFonts w:ascii="仿宋" w:hAnsi="仿宋" w:eastAsia="仿宋" w:cs="仿宋"/>
          <w:szCs w:val="24"/>
          <w:lang w:val="zh-CN"/>
        </w:rPr>
      </w:pPr>
      <w:r>
        <w:rPr>
          <w:rFonts w:hint="eastAsia" w:ascii="仿宋" w:hAnsi="仿宋" w:eastAsia="仿宋" w:cs="仿宋"/>
          <w:szCs w:val="24"/>
        </w:rPr>
        <w:t>《供应商须知前附表》</w:t>
      </w:r>
    </w:p>
    <w:p w14:paraId="342D0F31">
      <w:pPr>
        <w:ind w:firstLine="482"/>
        <w:rPr>
          <w:b/>
          <w:lang w:val="zh-CN"/>
        </w:rPr>
      </w:pPr>
      <w:r>
        <w:rPr>
          <w:rFonts w:hint="eastAsia"/>
          <w:b/>
          <w:snapToGrid w:val="0"/>
          <w:lang w:val="zh-CN"/>
        </w:rPr>
        <w:t>注意：供应商应随时关注第一章“</w:t>
      </w:r>
      <w:r>
        <w:rPr>
          <w:rFonts w:hint="eastAsia"/>
          <w:b/>
          <w:snapToGrid w:val="0"/>
        </w:rPr>
        <w:t>竞争性谈判公告</w:t>
      </w:r>
      <w:r>
        <w:rPr>
          <w:rFonts w:hint="eastAsia"/>
          <w:b/>
          <w:snapToGrid w:val="0"/>
          <w:lang w:val="zh-CN"/>
        </w:rPr>
        <w:t>”中指定网站发布的本采购项目的相关信息（答疑、澄清公告等）。</w:t>
      </w:r>
    </w:p>
    <w:p w14:paraId="627439F0">
      <w:pPr>
        <w:spacing w:line="240" w:lineRule="auto"/>
        <w:ind w:firstLine="482"/>
        <w:jc w:val="center"/>
        <w:rPr>
          <w:b/>
        </w:rPr>
      </w:pPr>
    </w:p>
    <w:p w14:paraId="5C9410C6">
      <w:pPr>
        <w:ind w:right="-161" w:firstLine="482"/>
        <w:jc w:val="center"/>
        <w:rPr>
          <w:rFonts w:hint="eastAsia"/>
          <w:b/>
        </w:rPr>
      </w:pPr>
    </w:p>
    <w:p w14:paraId="566B3B00">
      <w:pPr>
        <w:ind w:right="-161" w:firstLine="482"/>
        <w:jc w:val="center"/>
        <w:rPr>
          <w:b/>
        </w:rPr>
      </w:pPr>
      <w:r>
        <w:rPr>
          <w:rFonts w:hint="eastAsia"/>
          <w:b/>
        </w:rPr>
        <w:t>A  说    明</w:t>
      </w:r>
    </w:p>
    <w:p w14:paraId="60200AF8">
      <w:pPr>
        <w:ind w:right="-161" w:firstLine="480"/>
      </w:pPr>
      <w:r>
        <w:rPr>
          <w:rFonts w:hint="eastAsia"/>
        </w:rPr>
        <w:t>本次采购参照《中华人民共和国政府采购法》、《政府采购非招标采购方式管理办法》及其他相关法规，由采购人组织和实施。</w:t>
      </w:r>
    </w:p>
    <w:p w14:paraId="35683C9D">
      <w:pPr>
        <w:ind w:right="-161" w:firstLine="482"/>
        <w:rPr>
          <w:b/>
        </w:rPr>
      </w:pPr>
      <w:r>
        <w:rPr>
          <w:rFonts w:hint="eastAsia"/>
          <w:b/>
        </w:rPr>
        <w:t>一、定义</w:t>
      </w:r>
    </w:p>
    <w:p w14:paraId="1C860EC1">
      <w:pPr>
        <w:ind w:right="-161" w:firstLine="480"/>
      </w:pPr>
      <w:r>
        <w:rPr>
          <w:rFonts w:hint="eastAsia"/>
        </w:rPr>
        <w:t>1、采购人：详见谈判公告</w:t>
      </w:r>
    </w:p>
    <w:p w14:paraId="397B58D3">
      <w:pPr>
        <w:ind w:right="-161" w:firstLine="480"/>
      </w:pPr>
      <w:r>
        <w:rPr>
          <w:rFonts w:hint="eastAsia"/>
        </w:rPr>
        <w:t>2、供应商：指符合竞争性谈判规定的条件、向采购单位提交响应文件的供应商。</w:t>
      </w:r>
    </w:p>
    <w:p w14:paraId="4AAB863B">
      <w:pPr>
        <w:ind w:firstLine="480"/>
      </w:pPr>
      <w:r>
        <w:rPr>
          <w:rFonts w:hint="eastAsia"/>
        </w:rPr>
        <w:t>3、货物：各种形态和种类的物品，包括原材料、燃料、设备、产品等。</w:t>
      </w:r>
    </w:p>
    <w:p w14:paraId="58B5F0A3">
      <w:pPr>
        <w:ind w:firstLine="480"/>
      </w:pPr>
      <w:r>
        <w:rPr>
          <w:rFonts w:hint="eastAsia"/>
        </w:rPr>
        <w:t>（1）采购文件中没有提及采购货物来源地的，根据相关规定均应是本国货物，另有规定的除外。</w:t>
      </w:r>
    </w:p>
    <w:p w14:paraId="337ADEA5">
      <w:pPr>
        <w:ind w:firstLine="480"/>
      </w:pPr>
      <w:r>
        <w:rPr>
          <w:rFonts w:hint="eastAsia"/>
        </w:rPr>
        <w:t>（2）响应的货物应是合法生产的符合国家有关标准要求的货物，并能够按照合同规定的品牌、产地、质量、价格和有效期等履约。</w:t>
      </w:r>
    </w:p>
    <w:p w14:paraId="203D0549">
      <w:pPr>
        <w:ind w:firstLine="480"/>
      </w:pPr>
      <w:r>
        <w:rPr>
          <w:rFonts w:hint="eastAsia"/>
        </w:rPr>
        <w:t>4、服务：指竞争性谈判规定供应商应承担的送货、维护、售后服务和其他有关的义务。</w:t>
      </w:r>
    </w:p>
    <w:p w14:paraId="186E0AF7">
      <w:pPr>
        <w:ind w:right="-161" w:firstLine="480"/>
      </w:pPr>
      <w:r>
        <w:rPr>
          <w:rFonts w:hint="eastAsia"/>
        </w:rPr>
        <w:t>5、工程：与建筑物和构筑物的新建、改建、扩建及其相关的装修、拆除、修缮无关的工程。</w:t>
      </w:r>
    </w:p>
    <w:p w14:paraId="04730ABB">
      <w:pPr>
        <w:ind w:right="-161" w:firstLine="482"/>
        <w:rPr>
          <w:b/>
        </w:rPr>
      </w:pPr>
      <w:r>
        <w:rPr>
          <w:rFonts w:hint="eastAsia"/>
          <w:b/>
        </w:rPr>
        <w:t>二、合格的供应商</w:t>
      </w:r>
    </w:p>
    <w:p w14:paraId="2E103A96">
      <w:pPr>
        <w:ind w:right="-161" w:firstLine="480"/>
      </w:pPr>
      <w:r>
        <w:rPr>
          <w:rFonts w:hint="eastAsia"/>
        </w:rPr>
        <w:t>指符合采购文件要求，满足基本采购需求，经谈判小组成员审核通过资格、符合性审查的供应商。</w:t>
      </w:r>
    </w:p>
    <w:p w14:paraId="492DE76A">
      <w:pPr>
        <w:ind w:right="-161" w:firstLine="482"/>
        <w:rPr>
          <w:b/>
        </w:rPr>
      </w:pPr>
      <w:r>
        <w:rPr>
          <w:rFonts w:hint="eastAsia"/>
          <w:b/>
        </w:rPr>
        <w:t>三、谈判费用的承担</w:t>
      </w:r>
    </w:p>
    <w:p w14:paraId="59682B90">
      <w:pPr>
        <w:ind w:right="-161" w:firstLine="480"/>
      </w:pPr>
      <w:r>
        <w:rPr>
          <w:rFonts w:hint="eastAsia"/>
        </w:rPr>
        <w:t>无论竞争性谈判过程中的做法和结果如何，供应商自行承担所有与参加本项目有关的全部费用，采购单位在任何情况下无义务和责任承担相关费用。</w:t>
      </w:r>
    </w:p>
    <w:p w14:paraId="55AC4235">
      <w:pPr>
        <w:ind w:right="-161" w:firstLine="482"/>
        <w:jc w:val="center"/>
        <w:rPr>
          <w:b/>
        </w:rPr>
      </w:pPr>
      <w:r>
        <w:rPr>
          <w:rFonts w:hint="eastAsia"/>
          <w:b/>
        </w:rPr>
        <w:t>B  竞争性谈判文件说明</w:t>
      </w:r>
    </w:p>
    <w:p w14:paraId="17E1AB38">
      <w:pPr>
        <w:ind w:right="-161" w:firstLine="482"/>
        <w:rPr>
          <w:b/>
        </w:rPr>
      </w:pPr>
      <w:r>
        <w:rPr>
          <w:rFonts w:hint="eastAsia"/>
          <w:b/>
        </w:rPr>
        <w:t>一、竞争性谈判文件的说明</w:t>
      </w:r>
    </w:p>
    <w:p w14:paraId="0EB792D6">
      <w:pPr>
        <w:ind w:right="-161" w:firstLine="480"/>
      </w:pPr>
      <w:r>
        <w:rPr>
          <w:rFonts w:hint="eastAsia"/>
        </w:rPr>
        <w:t>竞争性谈判文件是采购人用以阐明采购项目的内容及要求、谈判程序及办法、成交原则、主要合同条款和响应文件格式的文件。</w:t>
      </w:r>
    </w:p>
    <w:p w14:paraId="11DA42AE">
      <w:pPr>
        <w:ind w:right="-161" w:firstLine="482"/>
        <w:rPr>
          <w:b/>
        </w:rPr>
      </w:pPr>
      <w:r>
        <w:rPr>
          <w:rFonts w:hint="eastAsia"/>
          <w:b/>
        </w:rPr>
        <w:t>二、竞争性谈判文件由下述部分组成</w:t>
      </w:r>
    </w:p>
    <w:p w14:paraId="14192C23">
      <w:pPr>
        <w:ind w:right="-161" w:firstLine="480"/>
      </w:pPr>
      <w:r>
        <w:rPr>
          <w:rFonts w:hint="eastAsia"/>
        </w:rPr>
        <w:t>第一部分  竞争性谈判公告</w:t>
      </w:r>
      <w:r>
        <w:rPr>
          <w:rFonts w:hint="eastAsia"/>
        </w:rPr>
        <w:tab/>
      </w:r>
    </w:p>
    <w:p w14:paraId="4113FA8C">
      <w:pPr>
        <w:ind w:right="-161" w:firstLine="480"/>
      </w:pPr>
      <w:r>
        <w:rPr>
          <w:rFonts w:hint="eastAsia"/>
        </w:rPr>
        <w:t>第二部分  谈判须知</w:t>
      </w:r>
      <w:r>
        <w:rPr>
          <w:rFonts w:hint="eastAsia"/>
        </w:rPr>
        <w:tab/>
      </w:r>
    </w:p>
    <w:p w14:paraId="69F7634E">
      <w:pPr>
        <w:ind w:right="-161" w:firstLine="480"/>
      </w:pPr>
      <w:r>
        <w:rPr>
          <w:rFonts w:hint="eastAsia"/>
        </w:rPr>
        <w:t>第三部分  采购要求及说明</w:t>
      </w:r>
      <w:r>
        <w:rPr>
          <w:rFonts w:hint="eastAsia"/>
        </w:rPr>
        <w:tab/>
      </w:r>
    </w:p>
    <w:p w14:paraId="090089B2">
      <w:pPr>
        <w:ind w:right="-161" w:firstLine="480"/>
      </w:pPr>
      <w:r>
        <w:rPr>
          <w:rFonts w:hint="eastAsia"/>
        </w:rPr>
        <w:t>第四部分  合同格式</w:t>
      </w:r>
      <w:r>
        <w:rPr>
          <w:rFonts w:hint="eastAsia"/>
        </w:rPr>
        <w:tab/>
      </w:r>
    </w:p>
    <w:p w14:paraId="7DF0C86A">
      <w:pPr>
        <w:ind w:right="-161" w:firstLine="480"/>
      </w:pPr>
      <w:r>
        <w:rPr>
          <w:rFonts w:hint="eastAsia"/>
        </w:rPr>
        <w:t>第五部分  响应文件格式</w:t>
      </w:r>
      <w:r>
        <w:rPr>
          <w:rFonts w:hint="eastAsia"/>
        </w:rPr>
        <w:tab/>
      </w:r>
    </w:p>
    <w:p w14:paraId="4A183E72">
      <w:pPr>
        <w:ind w:right="-161" w:firstLine="482"/>
        <w:jc w:val="center"/>
        <w:rPr>
          <w:b/>
        </w:rPr>
      </w:pPr>
      <w:r>
        <w:rPr>
          <w:rFonts w:hint="eastAsia"/>
          <w:b/>
        </w:rPr>
        <w:t>C  竞争性谈判的澄清和修改</w:t>
      </w:r>
    </w:p>
    <w:p w14:paraId="2BECAFF9">
      <w:pPr>
        <w:ind w:right="-161" w:firstLine="480"/>
      </w:pPr>
      <w:r>
        <w:rPr>
          <w:rFonts w:hint="eastAsia"/>
        </w:rPr>
        <w:t>一、如对竞争性谈判文件有任何疑问，供应商应将需澄清及答疑的内容以书面形式并加盖公章按竞争性谈判中的地址提交采购单位。</w:t>
      </w:r>
    </w:p>
    <w:p w14:paraId="74C5FEDE">
      <w:pPr>
        <w:ind w:right="-161" w:firstLine="480"/>
      </w:pPr>
      <w:r>
        <w:rPr>
          <w:rFonts w:hint="eastAsia"/>
        </w:rPr>
        <w:t>二、采购单位只对书面问题做出答复，并将答复内容以答疑文件的方式发给所有竞争性谈判的收受人。</w:t>
      </w:r>
    </w:p>
    <w:p w14:paraId="64D2E246">
      <w:pPr>
        <w:ind w:right="-161" w:firstLine="480"/>
      </w:pPr>
      <w:r>
        <w:rPr>
          <w:rFonts w:hint="eastAsia"/>
        </w:rPr>
        <w:t>三、采购单位可用补充文件的方式修正竞争性谈判，该补充文件将成为竞争性谈判的组成部分。</w:t>
      </w:r>
    </w:p>
    <w:p w14:paraId="3CFDD87B">
      <w:pPr>
        <w:ind w:right="-161" w:firstLine="480"/>
      </w:pPr>
      <w:r>
        <w:rPr>
          <w:rFonts w:hint="eastAsia"/>
        </w:rPr>
        <w:t>四、补充文件以书面方式发给所有竞争性谈判收受人，竞争性谈判收受人应以书面形式回复采购单位确认收到的每一份补充文件。</w:t>
      </w:r>
    </w:p>
    <w:p w14:paraId="7486E35F">
      <w:pPr>
        <w:ind w:right="-161" w:firstLine="480"/>
      </w:pPr>
      <w:r>
        <w:rPr>
          <w:rFonts w:hint="eastAsia"/>
        </w:rPr>
        <w:t>五、为使供应商有足够的时间按修正的竞争性谈判准备响应文件，采购单位可以酌情延长谈判截止时间，并将此变更通知所有竞争性谈判收受人。</w:t>
      </w:r>
    </w:p>
    <w:p w14:paraId="2EC3C992">
      <w:pPr>
        <w:ind w:right="-161" w:firstLine="480"/>
      </w:pPr>
      <w:r>
        <w:rPr>
          <w:rFonts w:hint="eastAsia"/>
        </w:rPr>
        <w:t>六、当竞争性谈判补充(答疑)文件内容相矛盾时，以最后发出的文件为准。</w:t>
      </w:r>
    </w:p>
    <w:p w14:paraId="2818D2F1">
      <w:pPr>
        <w:ind w:right="-161" w:firstLine="480"/>
      </w:pPr>
      <w:r>
        <w:rPr>
          <w:rFonts w:hint="eastAsia"/>
        </w:rPr>
        <w:t>七、采购过程中产生的修改文件或补充文件与原竞争性谈判一样均具有同等的法律效力。</w:t>
      </w:r>
    </w:p>
    <w:p w14:paraId="3A47D1DD">
      <w:pPr>
        <w:ind w:right="-161" w:firstLine="482"/>
        <w:jc w:val="center"/>
        <w:rPr>
          <w:b/>
        </w:rPr>
      </w:pPr>
      <w:r>
        <w:rPr>
          <w:rFonts w:hint="eastAsia"/>
          <w:b/>
        </w:rPr>
        <w:t>D  响应文件的制作</w:t>
      </w:r>
    </w:p>
    <w:p w14:paraId="54627157">
      <w:pPr>
        <w:widowControl/>
        <w:numPr>
          <w:ilvl w:val="0"/>
          <w:numId w:val="1"/>
        </w:numPr>
        <w:ind w:right="-161" w:firstLine="482"/>
        <w:rPr>
          <w:b/>
        </w:rPr>
      </w:pPr>
      <w:r>
        <w:rPr>
          <w:rFonts w:hint="eastAsia"/>
          <w:b/>
        </w:rPr>
        <w:t>原则</w:t>
      </w:r>
    </w:p>
    <w:p w14:paraId="1BE6F883">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14:paraId="5DC33B89">
      <w:pPr>
        <w:ind w:firstLine="480"/>
      </w:pPr>
      <w:r>
        <w:rPr>
          <w:rFonts w:hint="eastAsia"/>
        </w:rPr>
        <w:t>2、响应文件应按本谈判文件的全部内容，包括所有的补充通知及附件进行编制。</w:t>
      </w:r>
    </w:p>
    <w:p w14:paraId="7A81A75C">
      <w:pPr>
        <w:ind w:firstLine="480"/>
      </w:pPr>
      <w:r>
        <w:rPr>
          <w:rFonts w:hint="eastAsia"/>
        </w:rPr>
        <w:t>3、若谈判供应商只填写和提供本谈判文件要求的部分内容和附件，给谈判造成困难，其可能导致的结果和责任由谈判供应商自行承担。</w:t>
      </w:r>
    </w:p>
    <w:p w14:paraId="3C3B9804">
      <w:pPr>
        <w:ind w:firstLine="480"/>
      </w:pPr>
      <w:r>
        <w:rPr>
          <w:rFonts w:hint="eastAsia"/>
        </w:rPr>
        <w:t>4、除工程规范另有规定外，响应文件使用的度量单位，均采用中华人民共和国法定计量单位。</w:t>
      </w:r>
    </w:p>
    <w:p w14:paraId="7FF6BAF1">
      <w:pPr>
        <w:ind w:firstLine="480"/>
      </w:pPr>
      <w:r>
        <w:rPr>
          <w:rFonts w:hint="eastAsia"/>
        </w:rPr>
        <w:t>5、保证所提供的全部资料真实、准确，以确保对竞争性谈判做出实质性响应，否则，其谈判资格将被取消。</w:t>
      </w:r>
    </w:p>
    <w:p w14:paraId="745F3577">
      <w:pPr>
        <w:ind w:firstLine="480"/>
      </w:pPr>
      <w:r>
        <w:rPr>
          <w:rFonts w:hint="eastAsia"/>
        </w:rPr>
        <w:t>6、采购单位拒绝接受电报、电话或传真形式的响应文件。</w:t>
      </w:r>
    </w:p>
    <w:p w14:paraId="6DCC09C6">
      <w:pPr>
        <w:ind w:right="-161" w:firstLine="482"/>
        <w:rPr>
          <w:b/>
        </w:rPr>
      </w:pPr>
      <w:r>
        <w:rPr>
          <w:rFonts w:hint="eastAsia"/>
          <w:b/>
        </w:rPr>
        <w:t>二、响应文件的组成</w:t>
      </w:r>
    </w:p>
    <w:p w14:paraId="556862A2">
      <w:pPr>
        <w:ind w:right="-161" w:firstLine="480"/>
      </w:pPr>
      <w:r>
        <w:rPr>
          <w:rFonts w:hint="eastAsia"/>
        </w:rPr>
        <w:t>响应文件格式中全部内容及供应商资格要求的证明文件。</w:t>
      </w:r>
    </w:p>
    <w:p w14:paraId="56576FB5">
      <w:pPr>
        <w:ind w:right="-161" w:firstLine="482"/>
        <w:rPr>
          <w:b/>
        </w:rPr>
      </w:pPr>
      <w:r>
        <w:rPr>
          <w:rFonts w:hint="eastAsia"/>
          <w:b/>
        </w:rPr>
        <w:t>三、响应文件制作要求</w:t>
      </w:r>
    </w:p>
    <w:p w14:paraId="779553F3">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14:paraId="20FBE06A">
      <w:pPr>
        <w:ind w:right="-161" w:firstLine="480"/>
      </w:pPr>
      <w:r>
        <w:rPr>
          <w:rFonts w:hint="eastAsia"/>
        </w:rPr>
        <w:t>2、响应文件文字：响应文件均使用中文，中文以外的文字应附以中文译文，中外文不符时以中文为准。</w:t>
      </w:r>
    </w:p>
    <w:p w14:paraId="1EDF20AF">
      <w:pPr>
        <w:ind w:right="-161" w:firstLine="480"/>
      </w:pPr>
      <w:r>
        <w:rPr>
          <w:rFonts w:hint="eastAsia"/>
        </w:rPr>
        <w:t>3、响应文件计量单位：除在竞争性谈判的技术规格中有规定的之外，计量单位使用中华人民共和国法定计量单位。</w:t>
      </w:r>
    </w:p>
    <w:p w14:paraId="7992BFB8">
      <w:pPr>
        <w:ind w:right="-161" w:firstLine="480"/>
      </w:pPr>
      <w:r>
        <w:rPr>
          <w:rFonts w:hint="eastAsia"/>
        </w:rPr>
        <w:t>4、响应文件应当对谈判文件有关服务期、谈判有效期、质量要求、技术标准和要求、采购范围等实质性内容作出响应。</w:t>
      </w:r>
    </w:p>
    <w:p w14:paraId="28A5B856">
      <w:pPr>
        <w:ind w:right="-161" w:firstLine="480"/>
      </w:pPr>
      <w:r>
        <w:rPr>
          <w:rFonts w:hint="eastAsia"/>
        </w:rPr>
        <w:t>5、纸质响应文件制作</w:t>
      </w:r>
    </w:p>
    <w:p w14:paraId="2DE880F2">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14:paraId="2DA74913">
      <w:pPr>
        <w:ind w:firstLine="482"/>
        <w:rPr>
          <w:b/>
        </w:rPr>
      </w:pPr>
      <w:r>
        <w:rPr>
          <w:rFonts w:hint="eastAsia"/>
          <w:b/>
        </w:rPr>
        <w:t>四、谈判报价</w:t>
      </w:r>
    </w:p>
    <w:p w14:paraId="52B2469C">
      <w:pPr>
        <w:ind w:firstLine="480"/>
      </w:pPr>
      <w:r>
        <w:rPr>
          <w:rFonts w:hint="eastAsia"/>
        </w:rPr>
        <w:t>1、供应商可根据企业具体情况在合理范围内自主考虑报价，</w:t>
      </w:r>
      <w:r>
        <w:rPr>
          <w:rFonts w:hint="eastAsia"/>
          <w:b/>
          <w:bCs/>
        </w:rPr>
        <w:t>不得</w:t>
      </w:r>
      <w:r>
        <w:rPr>
          <w:rFonts w:hint="eastAsia"/>
          <w:b/>
          <w:bCs/>
          <w:lang w:val="en-US" w:eastAsia="zh-CN"/>
        </w:rPr>
        <w:t>高</w:t>
      </w:r>
      <w:r>
        <w:rPr>
          <w:rFonts w:hint="eastAsia"/>
          <w:b/>
          <w:bCs/>
        </w:rPr>
        <w:t>于项目预算价（即报价越</w:t>
      </w:r>
      <w:r>
        <w:rPr>
          <w:rFonts w:hint="eastAsia"/>
          <w:b/>
          <w:bCs/>
          <w:lang w:val="en-US" w:eastAsia="zh-CN"/>
        </w:rPr>
        <w:t>低</w:t>
      </w:r>
      <w:r>
        <w:rPr>
          <w:rFonts w:hint="eastAsia"/>
          <w:b/>
          <w:bCs/>
        </w:rPr>
        <w:t>越有优势），</w:t>
      </w:r>
      <w:r>
        <w:rPr>
          <w:rFonts w:hint="eastAsia"/>
        </w:rPr>
        <w:t>经谈判后的二次报价（或多次报价）为最终报价，采购人不支付报价以外的任何费用。</w:t>
      </w:r>
    </w:p>
    <w:p w14:paraId="469CDCBF">
      <w:pPr>
        <w:ind w:firstLine="480"/>
      </w:pPr>
      <w:r>
        <w:rPr>
          <w:rFonts w:hint="eastAsia"/>
        </w:rPr>
        <w:t>2、如果分项报价与单价不符的，则以单价为准；其它表格与开标一览表不符的，以开标一览表为准；小写与大写不符的，以大写为准；副本与正本不符的，以正本为准。</w:t>
      </w:r>
    </w:p>
    <w:p w14:paraId="4002EB8A">
      <w:pPr>
        <w:ind w:firstLine="480"/>
      </w:pPr>
      <w:r>
        <w:rPr>
          <w:rFonts w:hint="eastAsia"/>
        </w:rPr>
        <w:t>3、报价是评标的重要依据之一，但不是评定成交的唯一标准。</w:t>
      </w:r>
    </w:p>
    <w:p w14:paraId="3FC02496">
      <w:pPr>
        <w:ind w:firstLine="482"/>
        <w:rPr>
          <w:b/>
        </w:rPr>
      </w:pPr>
      <w:r>
        <w:rPr>
          <w:rFonts w:hint="eastAsia"/>
          <w:b/>
        </w:rPr>
        <w:t>五、谈判有效期</w:t>
      </w:r>
    </w:p>
    <w:p w14:paraId="11DC3AF5">
      <w:pPr>
        <w:ind w:firstLine="480"/>
      </w:pPr>
      <w:r>
        <w:rPr>
          <w:rFonts w:hint="eastAsia"/>
        </w:rPr>
        <w:t>1、响应文件有效期为从响应文件截止之日起60个日历天。</w:t>
      </w:r>
    </w:p>
    <w:p w14:paraId="2EE3900B">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14:paraId="07136554">
      <w:pPr>
        <w:ind w:firstLine="482"/>
        <w:rPr>
          <w:b/>
        </w:rPr>
      </w:pPr>
      <w:r>
        <w:rPr>
          <w:rFonts w:hint="eastAsia"/>
          <w:b/>
        </w:rPr>
        <w:t>六、响应文件的密封和标记</w:t>
      </w:r>
    </w:p>
    <w:p w14:paraId="0944307A">
      <w:pPr>
        <w:ind w:firstLine="482"/>
        <w:rPr>
          <w:b/>
        </w:rPr>
      </w:pPr>
      <w:r>
        <w:rPr>
          <w:rFonts w:hint="eastAsia"/>
          <w:b/>
        </w:rPr>
        <w:t>1、纸质响应文件的密封：</w:t>
      </w:r>
    </w:p>
    <w:p w14:paraId="2784098D">
      <w:pPr>
        <w:ind w:firstLine="480"/>
      </w:pPr>
      <w:r>
        <w:rPr>
          <w:rFonts w:hint="eastAsia"/>
        </w:rPr>
        <w:t>纸质响应文件的正本、副本必须密封（正副本可分别密封也可一起密封）和加盖供应商公章后递交，包装上应注明项目编号、项目名称、供应商名称及“响应文件”字样。</w:t>
      </w:r>
    </w:p>
    <w:p w14:paraId="3F398807">
      <w:pPr>
        <w:ind w:firstLine="482"/>
        <w:jc w:val="center"/>
        <w:rPr>
          <w:b/>
        </w:rPr>
      </w:pPr>
      <w:r>
        <w:rPr>
          <w:rFonts w:hint="eastAsia"/>
          <w:b/>
        </w:rPr>
        <w:t>E  响应文件的递交</w:t>
      </w:r>
    </w:p>
    <w:p w14:paraId="4BFE487F">
      <w:pPr>
        <w:ind w:firstLine="480"/>
        <w:rPr>
          <w:bCs/>
        </w:rPr>
      </w:pPr>
      <w:r>
        <w:rPr>
          <w:rFonts w:hint="eastAsia"/>
          <w:bCs/>
        </w:rPr>
        <w:t>一、供应商递交响应文件的截止时间（投标截止时间）：见第一部分内容。</w:t>
      </w:r>
    </w:p>
    <w:p w14:paraId="546A5836">
      <w:pPr>
        <w:ind w:firstLine="480"/>
        <w:rPr>
          <w:bCs/>
        </w:rPr>
      </w:pPr>
      <w:r>
        <w:rPr>
          <w:rFonts w:hint="eastAsia"/>
          <w:bCs/>
        </w:rPr>
        <w:t>二、供应商应当在谈判截止时间前，以下种方式递交响应文件：</w:t>
      </w:r>
    </w:p>
    <w:p w14:paraId="41E427B8">
      <w:pPr>
        <w:ind w:firstLine="480"/>
      </w:pPr>
      <w:r>
        <w:rPr>
          <w:rFonts w:hint="eastAsia"/>
        </w:rPr>
        <w:t>现场递交：供应商应当在递交响应文件截止时间前，将纸质响应文件按照谈判文件要求密封后，递交至谈判现场。</w:t>
      </w:r>
    </w:p>
    <w:p w14:paraId="634ADAEC">
      <w:pPr>
        <w:ind w:firstLine="480"/>
      </w:pPr>
      <w:r>
        <w:rPr>
          <w:rFonts w:hint="eastAsia"/>
        </w:rPr>
        <w:t>三、逾期送达的或者未送达指定地点的，或者未按照谈判文件要求密封或者加写标记的响应文件，采购人将拒收。</w:t>
      </w:r>
    </w:p>
    <w:p w14:paraId="1CEC1629">
      <w:pPr>
        <w:ind w:firstLine="482"/>
        <w:jc w:val="center"/>
        <w:rPr>
          <w:b/>
        </w:rPr>
      </w:pPr>
      <w:r>
        <w:rPr>
          <w:rFonts w:hint="eastAsia"/>
          <w:b/>
        </w:rPr>
        <w:t>F  谈判</w:t>
      </w:r>
    </w:p>
    <w:p w14:paraId="6640FF9A">
      <w:pPr>
        <w:ind w:firstLine="482"/>
        <w:rPr>
          <w:b/>
        </w:rPr>
      </w:pPr>
      <w:r>
        <w:rPr>
          <w:rFonts w:hint="eastAsia"/>
          <w:b/>
        </w:rPr>
        <w:t>一、谈判时间及地点</w:t>
      </w:r>
    </w:p>
    <w:p w14:paraId="24BDEC08">
      <w:pPr>
        <w:ind w:firstLine="480"/>
      </w:pPr>
      <w:r>
        <w:rPr>
          <w:rFonts w:hint="eastAsia"/>
        </w:rPr>
        <w:t>见第一部分“竞争性谈判公告”</w:t>
      </w:r>
    </w:p>
    <w:p w14:paraId="722B7795">
      <w:pPr>
        <w:ind w:firstLine="482"/>
        <w:rPr>
          <w:b/>
        </w:rPr>
      </w:pPr>
      <w:r>
        <w:rPr>
          <w:rFonts w:hint="eastAsia"/>
          <w:b/>
        </w:rPr>
        <w:t>二、谈判小组的组成及工作要求</w:t>
      </w:r>
    </w:p>
    <w:p w14:paraId="31AB2B5C">
      <w:pPr>
        <w:ind w:firstLine="480"/>
      </w:pPr>
      <w:r>
        <w:rPr>
          <w:rFonts w:hint="eastAsia"/>
        </w:rPr>
        <w:t>1、谈判小组成员由采购人依照有关规定组成。</w:t>
      </w:r>
    </w:p>
    <w:p w14:paraId="15407DA7">
      <w:pPr>
        <w:ind w:firstLine="480"/>
      </w:pPr>
      <w:r>
        <w:rPr>
          <w:rFonts w:hint="eastAsia"/>
        </w:rPr>
        <w:t>2、谈判小组负责审核谈判文件、确定谈判供应商名单、响应文件的评审、谈判情况编写竞争性谈判报告书等工作。</w:t>
      </w:r>
    </w:p>
    <w:p w14:paraId="777F40BA">
      <w:pPr>
        <w:ind w:firstLine="482"/>
        <w:rPr>
          <w:b/>
        </w:rPr>
      </w:pPr>
      <w:r>
        <w:rPr>
          <w:rFonts w:hint="eastAsia"/>
          <w:b/>
        </w:rPr>
        <w:t>三、相同品牌处理原则（仅适用于设备类采购项目）</w:t>
      </w:r>
    </w:p>
    <w:p w14:paraId="03B423F5">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14:paraId="05FDD255">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14:paraId="56928A07">
      <w:pPr>
        <w:ind w:firstLine="482"/>
        <w:rPr>
          <w:b/>
        </w:rPr>
      </w:pPr>
      <w:r>
        <w:rPr>
          <w:rFonts w:hint="eastAsia"/>
          <w:b/>
        </w:rPr>
        <w:t>四、谈判程序</w:t>
      </w:r>
    </w:p>
    <w:p w14:paraId="59AC910E">
      <w:pPr>
        <w:ind w:firstLine="480"/>
        <w:rPr>
          <w:b/>
        </w:rPr>
      </w:pPr>
      <w:r>
        <w:rPr>
          <w:rFonts w:hint="eastAsia"/>
        </w:rPr>
        <w:t>1、供应商授权代表按要求参加本项目谈判过程。</w:t>
      </w:r>
    </w:p>
    <w:p w14:paraId="2BB42293">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14:paraId="72DFDD7C">
      <w:pPr>
        <w:ind w:firstLine="480"/>
        <w:rPr>
          <w:bCs/>
        </w:rPr>
      </w:pPr>
      <w:r>
        <w:rPr>
          <w:rFonts w:hint="eastAsia"/>
          <w:bCs/>
        </w:rPr>
        <w:t>3、谈判时，按签到顺序的第一位和最后一位为供应商代表检查响应文件的密封情况，经确认无误后进入响应文件的评审环节。</w:t>
      </w:r>
    </w:p>
    <w:p w14:paraId="1A847A45">
      <w:pPr>
        <w:ind w:firstLine="480"/>
        <w:rPr>
          <w:bCs/>
        </w:rPr>
      </w:pPr>
      <w:bookmarkStart w:id="3" w:name="_Toc297789726"/>
      <w:bookmarkStart w:id="4" w:name="_Toc520356169"/>
      <w:bookmarkStart w:id="5" w:name="_Toc299697299"/>
      <w:r>
        <w:rPr>
          <w:rFonts w:hint="eastAsia"/>
          <w:bCs/>
        </w:rPr>
        <w:t>4、谈判小组对供应商响应文件进行资格和符合性审查（审查内容详见本章后），通过资格和符合性审查的供应商才允许进入谈判程序。</w:t>
      </w:r>
    </w:p>
    <w:p w14:paraId="388FFE63">
      <w:pPr>
        <w:ind w:firstLine="480"/>
      </w:pPr>
      <w:r>
        <w:rPr>
          <w:rFonts w:hint="eastAsia"/>
        </w:rPr>
        <w:t>（1）第一轮谈判</w:t>
      </w:r>
    </w:p>
    <w:p w14:paraId="52E6353B">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14:paraId="5D592450">
      <w:pPr>
        <w:ind w:firstLine="480"/>
      </w:pPr>
      <w:r>
        <w:rPr>
          <w:rFonts w:hint="eastAsia"/>
        </w:rPr>
        <w:t>采购人对谈判过程和重要谈判内容进行记录，谈判双方在记录上签字确认。</w:t>
      </w:r>
    </w:p>
    <w:p w14:paraId="55232095">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14:paraId="7E60BF88">
      <w:pPr>
        <w:ind w:firstLine="480"/>
      </w:pPr>
      <w:r>
        <w:rPr>
          <w:rFonts w:hint="eastAsia"/>
        </w:rPr>
        <w:t>（2）谈判文件修正</w:t>
      </w:r>
    </w:p>
    <w:p w14:paraId="0D6B9480">
      <w:pPr>
        <w:ind w:firstLine="480"/>
      </w:pPr>
      <w:r>
        <w:rPr>
          <w:rFonts w:hint="eastAsia"/>
        </w:rPr>
        <w:t>第一轮谈判结束后，谈判小组进行合议。根据第一轮谈判掌握的情况，可以对谈判文件进行修改，确定采购内容的详细规格或具体要求，优化采购方案。</w:t>
      </w:r>
    </w:p>
    <w:p w14:paraId="737B3632">
      <w:pPr>
        <w:ind w:firstLine="480"/>
      </w:pPr>
      <w:r>
        <w:rPr>
          <w:rFonts w:hint="eastAsia"/>
        </w:rPr>
        <w:t>采购人通知供应商集中，谈判小组强调调整后的采购要求，将谈判文件的修改结果以书面形式通知供应商，给供应商提供较充分的修正时间。</w:t>
      </w:r>
    </w:p>
    <w:p w14:paraId="060D59B5">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14:paraId="3ECD9E1B">
      <w:pPr>
        <w:ind w:firstLine="480"/>
      </w:pPr>
      <w:r>
        <w:rPr>
          <w:rFonts w:hint="eastAsia"/>
        </w:rPr>
        <w:t>（3）第二轮谈判</w:t>
      </w:r>
    </w:p>
    <w:p w14:paraId="1D2D5DDE">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14:paraId="6995D000">
      <w:pPr>
        <w:ind w:firstLine="480"/>
      </w:pPr>
      <w:r>
        <w:rPr>
          <w:rFonts w:hint="eastAsia"/>
        </w:rPr>
        <w:t>第二轮谈判谈判小组未能确定成交候选人的，对谈判文件修正后进行第三轮谈判。以此类推。</w:t>
      </w:r>
    </w:p>
    <w:p w14:paraId="03E383D5">
      <w:pPr>
        <w:ind w:firstLine="480"/>
      </w:pPr>
      <w:r>
        <w:rPr>
          <w:rFonts w:hint="eastAsia"/>
        </w:rPr>
        <w:t>（4）最后报价</w:t>
      </w:r>
    </w:p>
    <w:p w14:paraId="607822EE">
      <w:pPr>
        <w:ind w:firstLine="480"/>
      </w:pPr>
      <w:r>
        <w:rPr>
          <w:rFonts w:hint="eastAsia"/>
        </w:rPr>
        <w:t>供应商作最后报价，密封递交谈判小组。</w:t>
      </w:r>
      <w:r>
        <w:rPr>
          <w:rFonts w:hint="eastAsia"/>
          <w:b/>
          <w:bCs/>
        </w:rPr>
        <w:t>谈判小组按报价从</w:t>
      </w:r>
      <w:r>
        <w:rPr>
          <w:rFonts w:hint="eastAsia"/>
          <w:b/>
          <w:bCs/>
          <w:lang w:val="en-US" w:eastAsia="zh-CN"/>
        </w:rPr>
        <w:t>低</w:t>
      </w:r>
      <w:r>
        <w:rPr>
          <w:rFonts w:hint="eastAsia"/>
          <w:b/>
          <w:bCs/>
        </w:rPr>
        <w:t>到</w:t>
      </w:r>
      <w:r>
        <w:rPr>
          <w:rFonts w:hint="eastAsia"/>
          <w:b/>
          <w:bCs/>
          <w:lang w:val="en-US" w:eastAsia="zh-CN"/>
        </w:rPr>
        <w:t>高</w:t>
      </w:r>
      <w:r>
        <w:rPr>
          <w:rFonts w:hint="eastAsia"/>
          <w:b/>
          <w:bCs/>
        </w:rPr>
        <w:t>排序</w:t>
      </w:r>
      <w:r>
        <w:rPr>
          <w:rFonts w:hint="eastAsia"/>
        </w:rPr>
        <w:t>，推荐成交候选人顺序，形成谈判报告。</w:t>
      </w:r>
    </w:p>
    <w:p w14:paraId="628BA134">
      <w:pPr>
        <w:ind w:firstLine="482"/>
      </w:pPr>
      <w:r>
        <w:rPr>
          <w:rFonts w:hint="eastAsia"/>
          <w:b/>
          <w:bCs/>
        </w:rPr>
        <w:t>供应商的报价均</w:t>
      </w:r>
      <w:r>
        <w:rPr>
          <w:rFonts w:hint="eastAsia"/>
          <w:b/>
          <w:bCs/>
          <w:lang w:val="en-US" w:eastAsia="zh-CN"/>
        </w:rPr>
        <w:t>高</w:t>
      </w:r>
      <w:r>
        <w:rPr>
          <w:rFonts w:hint="eastAsia"/>
          <w:b/>
          <w:bCs/>
        </w:rPr>
        <w:t>于采购预算，谈判活动终止</w:t>
      </w:r>
      <w:r>
        <w:rPr>
          <w:rFonts w:hint="eastAsia"/>
        </w:rPr>
        <w:t>；终止后，采购人需要采取调整采购预算或项目配置标准等，或采取其他采购方式的，应当在采购活动开始前经采购监督管理部门批准。</w:t>
      </w:r>
    </w:p>
    <w:p w14:paraId="7EB5508A">
      <w:pPr>
        <w:ind w:firstLine="480"/>
      </w:pPr>
      <w:r>
        <w:rPr>
          <w:rFonts w:hint="eastAsia"/>
        </w:rPr>
        <w:t>谈判过程由采购人指定专人负责记录，并存档备查。</w:t>
      </w:r>
    </w:p>
    <w:p w14:paraId="16AD3329">
      <w:pPr>
        <w:ind w:firstLine="480"/>
      </w:pPr>
      <w:r>
        <w:rPr>
          <w:rFonts w:hint="eastAsia"/>
        </w:rPr>
        <w:t>（5）确定成交供应商</w:t>
      </w:r>
    </w:p>
    <w:p w14:paraId="6F3D0EBA">
      <w:pPr>
        <w:ind w:firstLine="480"/>
      </w:pPr>
      <w:r>
        <w:rPr>
          <w:rFonts w:hint="eastAsia"/>
        </w:rPr>
        <w:t>在谈判结束后2个工作日内将谈判报告送采购人。采购人收到谈判报告后，</w:t>
      </w:r>
      <w:r>
        <w:rPr>
          <w:rFonts w:hint="eastAsia"/>
          <w:b/>
          <w:bCs/>
        </w:rPr>
        <w:t>根据谈判报告推荐的成交候选人按报价最</w:t>
      </w:r>
      <w:r>
        <w:rPr>
          <w:rFonts w:hint="eastAsia"/>
          <w:b/>
          <w:bCs/>
          <w:lang w:val="en-US" w:eastAsia="zh-CN"/>
        </w:rPr>
        <w:t>低</w:t>
      </w:r>
      <w:r>
        <w:rPr>
          <w:rFonts w:hint="eastAsia"/>
          <w:b/>
          <w:bCs/>
        </w:rPr>
        <w:t>的原则确定成交供应商</w:t>
      </w:r>
      <w:r>
        <w:rPr>
          <w:rFonts w:hint="eastAsia"/>
        </w:rPr>
        <w:t>，5个工作日内，采购人可确定排序第一的成交候选人为成交供应商。</w:t>
      </w:r>
    </w:p>
    <w:p w14:paraId="4BFF2B56">
      <w:pPr>
        <w:ind w:firstLine="480"/>
      </w:pPr>
      <w:r>
        <w:rPr>
          <w:rFonts w:hint="eastAsia"/>
        </w:rPr>
        <w:t>（6）发出成交通知书</w:t>
      </w:r>
    </w:p>
    <w:p w14:paraId="6A02C629">
      <w:pPr>
        <w:ind w:firstLine="480"/>
      </w:pPr>
      <w:r>
        <w:rPr>
          <w:rFonts w:hint="eastAsia"/>
        </w:rPr>
        <w:t xml:space="preserve">采购人向成交供应商发出成交通知书。成交通知书发出后，采购人改变成交结果或成交供应商放弃成交的，应承担相应的法律责任。 </w:t>
      </w:r>
    </w:p>
    <w:p w14:paraId="6B1D12B0">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14:paraId="1EDA9D16">
      <w:pPr>
        <w:ind w:right="-161" w:firstLine="482"/>
        <w:rPr>
          <w:b/>
        </w:rPr>
      </w:pPr>
      <w:r>
        <w:rPr>
          <w:rFonts w:hint="eastAsia"/>
          <w:b/>
        </w:rPr>
        <w:t>五、落实中小企业政策</w:t>
      </w:r>
    </w:p>
    <w:p w14:paraId="56FD9824">
      <w:pPr>
        <w:ind w:right="-161" w:firstLine="480"/>
        <w:rPr>
          <w:bCs/>
        </w:rPr>
      </w:pPr>
      <w:r>
        <w:rPr>
          <w:rFonts w:hint="eastAsia"/>
          <w:bCs/>
        </w:rPr>
        <w:t>1、在本次采购活动中，供应商提供的货物、工程或者服务符合下列情形的，享受本办法规定的中小企业扶持政策：</w:t>
      </w:r>
    </w:p>
    <w:p w14:paraId="17F6571D">
      <w:pPr>
        <w:ind w:right="-161" w:firstLine="480"/>
        <w:rPr>
          <w:bCs/>
        </w:rPr>
      </w:pPr>
      <w:r>
        <w:rPr>
          <w:rFonts w:hint="eastAsia"/>
          <w:bCs/>
        </w:rPr>
        <w:t>（1）在货物采购项目中，货物由中小企业制造，即货物由中小企业生产且使用该中小企业商号或者注册商标；</w:t>
      </w:r>
    </w:p>
    <w:p w14:paraId="7FB16498">
      <w:pPr>
        <w:ind w:right="-161" w:firstLine="480"/>
        <w:rPr>
          <w:bCs/>
        </w:rPr>
      </w:pPr>
      <w:r>
        <w:rPr>
          <w:rFonts w:hint="eastAsia"/>
          <w:bCs/>
        </w:rPr>
        <w:t>（2）在工程采购项目中，工程由中小企业承建，即工程施工单位为中小企业；</w:t>
      </w:r>
    </w:p>
    <w:p w14:paraId="64545026">
      <w:pPr>
        <w:ind w:right="-161" w:firstLine="480"/>
        <w:rPr>
          <w:bCs/>
        </w:rPr>
      </w:pPr>
      <w:r>
        <w:rPr>
          <w:rFonts w:hint="eastAsia"/>
          <w:bCs/>
        </w:rPr>
        <w:t>（3）在服务采购项目中，服务由中小企业承接，即提供服务的人员为中小企业依照《中华人民共和国劳动民法典》订立劳动合同的从业人员。</w:t>
      </w:r>
    </w:p>
    <w:p w14:paraId="3B3CFA64">
      <w:pPr>
        <w:ind w:right="-161" w:firstLine="480"/>
        <w:rPr>
          <w:bCs/>
        </w:rPr>
      </w:pPr>
      <w:r>
        <w:rPr>
          <w:rFonts w:hint="eastAsia"/>
          <w:bCs/>
        </w:rPr>
        <w:t>在货物采购项目中，供应商提供的货物既有中小企业制造货物，也有大型企业制造货物的，不享受本办法规定的中小企业扶持政策。</w:t>
      </w:r>
    </w:p>
    <w:p w14:paraId="112168C4">
      <w:pPr>
        <w:ind w:right="-161" w:firstLine="480"/>
        <w:rPr>
          <w:bCs/>
        </w:rPr>
      </w:pPr>
      <w:r>
        <w:rPr>
          <w:rFonts w:hint="eastAsia"/>
          <w:bCs/>
        </w:rPr>
        <w:t>2、非专门面向中小企业的工程、服务类采购项目，供应商是小型和微型企业的价格给予 6% （工程项目为 3% ）的增幅，用增幅后的价格参与评审。</w:t>
      </w:r>
    </w:p>
    <w:p w14:paraId="4AFD60C9">
      <w:pPr>
        <w:ind w:right="-161" w:firstLine="480"/>
        <w:rPr>
          <w:bCs/>
        </w:rPr>
      </w:pPr>
      <w:r>
        <w:rPr>
          <w:rFonts w:hint="eastAsia"/>
          <w:bCs/>
        </w:rPr>
        <w:t>3、监狱企业、残疾人福利性单位视同小型、微型企业，享受预留份额、评审中价格扣除等政府采购促进中小企业发展的政府采购政策，残疾人福利性单位属于小型、微型企业的，不重复享受政策。</w:t>
      </w:r>
    </w:p>
    <w:p w14:paraId="2E444BB0">
      <w:pPr>
        <w:ind w:right="-161" w:firstLine="480"/>
        <w:rPr>
          <w:bCs/>
        </w:rPr>
      </w:pPr>
      <w:r>
        <w:rPr>
          <w:rFonts w:hint="eastAsia"/>
          <w:bCs/>
        </w:rPr>
        <w:t>4、小型和微型企业应出具《声明函》（见附件）；监狱企业应提供由省级监狱局、戒毒局（含新疆生产兵团）出具的监狱企业的证明文件；残疾人福利性单位提供《声明函》（见附件）。</w:t>
      </w:r>
    </w:p>
    <w:p w14:paraId="7EB505D0">
      <w:pPr>
        <w:ind w:right="-161" w:firstLine="480"/>
        <w:rPr>
          <w:bCs/>
        </w:rPr>
      </w:pPr>
      <w:r>
        <w:rPr>
          <w:rFonts w:hint="eastAsia"/>
          <w:bCs/>
        </w:rPr>
        <w:t>5、上述政策优惠须经谈判小组评审后执行，中小企业参加采购活动，应当出具本办法规定的《中小企业声明函》（附 1），否则不得享受相关中小企业扶持政策。</w:t>
      </w:r>
    </w:p>
    <w:p w14:paraId="013551D1">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14:paraId="380F4D97">
      <w:pPr>
        <w:ind w:right="-161" w:firstLine="0" w:firstLineChars="0"/>
        <w:jc w:val="center"/>
        <w:rPr>
          <w:b/>
          <w:bCs/>
        </w:rPr>
      </w:pPr>
      <w:r>
        <w:rPr>
          <w:rFonts w:hint="eastAsia"/>
          <w:b/>
          <w:bCs/>
        </w:rPr>
        <w:t>资格、符合性审查表</w:t>
      </w:r>
    </w:p>
    <w:tbl>
      <w:tblPr>
        <w:tblStyle w:val="13"/>
        <w:tblW w:w="9356" w:type="dxa"/>
        <w:jc w:val="center"/>
        <w:tblLayout w:type="fixed"/>
        <w:tblCellMar>
          <w:top w:w="57" w:type="dxa"/>
          <w:left w:w="108" w:type="dxa"/>
          <w:bottom w:w="57" w:type="dxa"/>
          <w:right w:w="108" w:type="dxa"/>
        </w:tblCellMar>
      </w:tblPr>
      <w:tblGrid>
        <w:gridCol w:w="909"/>
        <w:gridCol w:w="6804"/>
        <w:gridCol w:w="1643"/>
      </w:tblGrid>
      <w:tr w14:paraId="430DD914">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3B1BD5C2">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75E87C0E">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0DEAAC3F">
            <w:pPr>
              <w:spacing w:line="240" w:lineRule="auto"/>
              <w:ind w:firstLine="0" w:firstLineChars="0"/>
              <w:jc w:val="center"/>
              <w:rPr>
                <w:b/>
              </w:rPr>
            </w:pPr>
            <w:r>
              <w:rPr>
                <w:rFonts w:hint="eastAsia"/>
                <w:b/>
              </w:rPr>
              <w:t>供应商名称</w:t>
            </w:r>
          </w:p>
        </w:tc>
      </w:tr>
      <w:tr w14:paraId="78F4B26D">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80C07B7">
            <w:pPr>
              <w:pStyle w:val="20"/>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14:paraId="1CE6FF24">
            <w:pPr>
              <w:spacing w:line="240" w:lineRule="auto"/>
              <w:ind w:firstLine="0" w:firstLineChars="0"/>
              <w:rPr>
                <w:rFonts w:hint="eastAsia"/>
              </w:rPr>
            </w:pPr>
            <w:r>
              <w:rPr>
                <w:rFonts w:hint="eastAsia"/>
              </w:rPr>
              <w:t>满足《中华人民共和国政府采购法》第二十二条规定，即：</w:t>
            </w:r>
          </w:p>
          <w:p w14:paraId="17814638">
            <w:pPr>
              <w:spacing w:line="240" w:lineRule="auto"/>
              <w:ind w:firstLine="0" w:firstLineChars="0"/>
              <w:rPr>
                <w:rFonts w:hint="eastAsia"/>
              </w:rPr>
            </w:pPr>
            <w:r>
              <w:rPr>
                <w:rFonts w:hint="eastAsia"/>
              </w:rPr>
              <w:t>（1）具有独立承担民事责任的能力；</w:t>
            </w:r>
          </w:p>
          <w:p w14:paraId="4E4BED9A">
            <w:pPr>
              <w:spacing w:line="240" w:lineRule="auto"/>
              <w:ind w:firstLine="0" w:firstLineChars="0"/>
              <w:rPr>
                <w:rFonts w:hint="eastAsia"/>
              </w:rPr>
            </w:pPr>
            <w:r>
              <w:rPr>
                <w:rFonts w:hint="eastAsia"/>
              </w:rPr>
              <w:t>（2）具有良好的商业信誉和健全的财务会计制度；</w:t>
            </w:r>
          </w:p>
          <w:p w14:paraId="0AEED64B">
            <w:pPr>
              <w:spacing w:line="240" w:lineRule="auto"/>
              <w:ind w:firstLine="0" w:firstLineChars="0"/>
              <w:rPr>
                <w:rFonts w:hint="eastAsia"/>
              </w:rPr>
            </w:pPr>
            <w:r>
              <w:rPr>
                <w:rFonts w:hint="eastAsia"/>
              </w:rPr>
              <w:t>（3）具有履行合同所必需的设备和专业技术能力；</w:t>
            </w:r>
          </w:p>
          <w:p w14:paraId="0715C069">
            <w:pPr>
              <w:spacing w:line="240" w:lineRule="auto"/>
              <w:ind w:firstLine="0" w:firstLineChars="0"/>
              <w:rPr>
                <w:rFonts w:hint="eastAsia"/>
              </w:rPr>
            </w:pPr>
            <w:r>
              <w:rPr>
                <w:rFonts w:hint="eastAsia"/>
              </w:rPr>
              <w:t>（4）有依法缴纳税收和社会保障资金的良好记录；</w:t>
            </w:r>
          </w:p>
          <w:p w14:paraId="584E3503">
            <w:pPr>
              <w:spacing w:line="240" w:lineRule="auto"/>
              <w:ind w:firstLine="0" w:firstLineChars="0"/>
              <w:rPr>
                <w:rFonts w:hint="eastAsia"/>
              </w:rPr>
            </w:pPr>
            <w:r>
              <w:rPr>
                <w:rFonts w:hint="eastAsia"/>
              </w:rPr>
              <w:t>（5）参加政府采购活动前三年内，在经营活动中没有重大违法记录；</w:t>
            </w:r>
          </w:p>
          <w:p w14:paraId="70D20B44">
            <w:pPr>
              <w:spacing w:line="240" w:lineRule="auto"/>
              <w:ind w:firstLine="0" w:firstLineChars="0"/>
              <w:rPr>
                <w:rFonts w:hint="eastAsia"/>
              </w:rPr>
            </w:pPr>
            <w:r>
              <w:rPr>
                <w:rFonts w:hint="eastAsia"/>
              </w:rPr>
              <w:t>（6）法律、行政法规规定的其他条件。</w:t>
            </w:r>
          </w:p>
          <w:p w14:paraId="682769D5">
            <w:pPr>
              <w:spacing w:line="240" w:lineRule="auto"/>
              <w:ind w:firstLine="0" w:firstLineChars="0"/>
              <w:rPr>
                <w:rFonts w:hint="eastAsia"/>
              </w:rPr>
            </w:pPr>
            <w:r>
              <w:rPr>
                <w:rFonts w:hint="eastAsia"/>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14:paraId="0179D5A6">
            <w:pPr>
              <w:spacing w:line="240" w:lineRule="auto"/>
              <w:ind w:firstLine="0" w:firstLineChars="0"/>
            </w:pPr>
          </w:p>
        </w:tc>
      </w:tr>
      <w:tr w14:paraId="75659F31">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3016108">
            <w:pPr>
              <w:pStyle w:val="20"/>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14:paraId="04D97C74">
            <w:pPr>
              <w:spacing w:line="240" w:lineRule="auto"/>
              <w:ind w:firstLine="0" w:firstLineChars="0"/>
              <w:rPr>
                <w:rFonts w:hint="eastAsia"/>
              </w:rPr>
            </w:pPr>
            <w:r>
              <w:rPr>
                <w:rFonts w:hint="eastAsia"/>
              </w:rPr>
              <w:t>未被列入失信被执行人、重大税收违法案件当事人、政府采购严重违法失信行为记录名单。</w:t>
            </w:r>
          </w:p>
          <w:p w14:paraId="0D586A84">
            <w:pPr>
              <w:spacing w:line="240" w:lineRule="auto"/>
              <w:ind w:firstLine="0" w:firstLineChars="0"/>
              <w:rPr>
                <w:rFonts w:hint="eastAsia"/>
              </w:rPr>
            </w:pPr>
            <w:r>
              <w:rPr>
                <w:rFonts w:hint="eastAsia"/>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14:paraId="2C1CC63D">
            <w:pPr>
              <w:spacing w:line="240" w:lineRule="auto"/>
              <w:ind w:firstLine="0" w:firstLineChars="0"/>
            </w:pPr>
          </w:p>
        </w:tc>
      </w:tr>
      <w:tr w14:paraId="668F9A5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542CC07">
            <w:pPr>
              <w:pStyle w:val="20"/>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14:paraId="047EC2E0">
            <w:pPr>
              <w:spacing w:line="240" w:lineRule="auto"/>
              <w:ind w:firstLine="0" w:firstLineChars="0"/>
              <w:rPr>
                <w:rFonts w:hint="eastAsia" w:ascii="仿宋" w:hAnsi="仿宋" w:eastAsia="仿宋" w:cs="仿宋"/>
                <w:b w:val="0"/>
                <w:bCs w:val="0"/>
                <w:sz w:val="24"/>
                <w:szCs w:val="24"/>
                <w:lang w:val="en-US" w:eastAsia="zh-CN" w:bidi="ar-SA"/>
              </w:rPr>
            </w:pPr>
            <w:r>
              <w:rPr>
                <w:rFonts w:hint="eastAsia" w:ascii="宋体" w:hAnsi="宋体" w:eastAsia="仿宋" w:cs="宋体"/>
                <w:b w:val="0"/>
                <w:bCs w:val="0"/>
                <w:color w:val="000000"/>
                <w:sz w:val="24"/>
                <w:szCs w:val="24"/>
                <w:lang w:val="en-US" w:eastAsia="zh-CN" w:bidi="ar-SA"/>
              </w:rPr>
              <w:t>投标人需具备医疗器械经营许可证或二类医疗器械经营备案凭证或医疗器械生产许可证。</w:t>
            </w:r>
          </w:p>
        </w:tc>
        <w:tc>
          <w:tcPr>
            <w:tcW w:w="1643" w:type="dxa"/>
            <w:tcBorders>
              <w:top w:val="single" w:color="auto" w:sz="4" w:space="0"/>
              <w:left w:val="nil"/>
              <w:bottom w:val="single" w:color="auto" w:sz="4" w:space="0"/>
              <w:right w:val="single" w:color="auto" w:sz="4" w:space="0"/>
            </w:tcBorders>
            <w:vAlign w:val="center"/>
          </w:tcPr>
          <w:p w14:paraId="71E62D0A">
            <w:pPr>
              <w:spacing w:line="240" w:lineRule="auto"/>
              <w:ind w:firstLine="0" w:firstLineChars="0"/>
            </w:pPr>
          </w:p>
        </w:tc>
      </w:tr>
      <w:tr w14:paraId="0F28CF70">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EACE019">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2D39155E">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51093D9D">
            <w:pPr>
              <w:spacing w:line="240" w:lineRule="auto"/>
              <w:ind w:firstLine="0" w:firstLineChars="0"/>
              <w:jc w:val="center"/>
            </w:pPr>
            <w:r>
              <w:rPr>
                <w:rFonts w:hint="eastAsia"/>
              </w:rPr>
              <w:t>/</w:t>
            </w:r>
          </w:p>
        </w:tc>
      </w:tr>
      <w:tr w14:paraId="668988B3">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6CF8874">
            <w:pPr>
              <w:pStyle w:val="20"/>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14:paraId="71085FDF">
            <w:pPr>
              <w:pStyle w:val="20"/>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14:paraId="43293800">
            <w:pPr>
              <w:spacing w:line="240" w:lineRule="auto"/>
              <w:ind w:firstLine="0" w:firstLineChars="0"/>
            </w:pPr>
          </w:p>
        </w:tc>
      </w:tr>
      <w:tr w14:paraId="6AC0367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BD1E6F2">
            <w:pPr>
              <w:pStyle w:val="20"/>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14:paraId="4E957077">
            <w:pPr>
              <w:pStyle w:val="20"/>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14:paraId="5C46A9B5">
            <w:pPr>
              <w:spacing w:line="240" w:lineRule="auto"/>
              <w:ind w:firstLine="0" w:firstLineChars="0"/>
            </w:pPr>
          </w:p>
        </w:tc>
      </w:tr>
      <w:tr w14:paraId="66EFF55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4BBEBBF">
            <w:pPr>
              <w:pStyle w:val="20"/>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14:paraId="0AD3EBF0">
            <w:pPr>
              <w:pStyle w:val="20"/>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14:paraId="3176FFF0">
            <w:pPr>
              <w:spacing w:line="240" w:lineRule="auto"/>
              <w:ind w:firstLine="0" w:firstLineChars="0"/>
            </w:pPr>
          </w:p>
        </w:tc>
      </w:tr>
      <w:tr w14:paraId="1FB16D8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A132E0C">
            <w:pPr>
              <w:pStyle w:val="20"/>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14:paraId="106686C8">
            <w:pPr>
              <w:pStyle w:val="20"/>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14:paraId="57DD77AB">
            <w:pPr>
              <w:spacing w:line="240" w:lineRule="auto"/>
              <w:ind w:firstLine="0" w:firstLineChars="0"/>
            </w:pPr>
          </w:p>
        </w:tc>
      </w:tr>
      <w:tr w14:paraId="7BB6B96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3803D">
            <w:pPr>
              <w:pStyle w:val="20"/>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14:paraId="5BECBAFB">
            <w:pPr>
              <w:pStyle w:val="20"/>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14:paraId="229D718F">
            <w:pPr>
              <w:spacing w:line="240" w:lineRule="auto"/>
              <w:ind w:firstLine="0" w:firstLineChars="0"/>
            </w:pPr>
          </w:p>
        </w:tc>
      </w:tr>
      <w:tr w14:paraId="12DF0DD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E421C01">
            <w:pPr>
              <w:pStyle w:val="20"/>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14:paraId="54033C51">
            <w:pPr>
              <w:pStyle w:val="20"/>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14:paraId="6A468CFD">
            <w:pPr>
              <w:spacing w:line="240" w:lineRule="auto"/>
              <w:ind w:firstLine="0" w:firstLineChars="0"/>
            </w:pPr>
          </w:p>
        </w:tc>
      </w:tr>
      <w:tr w14:paraId="7FDE4DDF">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96F2C8E">
            <w:pPr>
              <w:pStyle w:val="20"/>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14:paraId="49A47A24">
            <w:pPr>
              <w:pStyle w:val="20"/>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14:paraId="45CD4355">
            <w:pPr>
              <w:spacing w:line="240" w:lineRule="auto"/>
              <w:ind w:firstLine="0" w:firstLineChars="0"/>
            </w:pPr>
          </w:p>
        </w:tc>
      </w:tr>
      <w:tr w14:paraId="15758FB5">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14:paraId="671738FB">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1EE188BA">
            <w:pPr>
              <w:spacing w:line="240" w:lineRule="auto"/>
              <w:ind w:firstLine="0" w:firstLineChars="0"/>
            </w:pPr>
          </w:p>
        </w:tc>
      </w:tr>
    </w:tbl>
    <w:p w14:paraId="0E0033D2">
      <w:pPr>
        <w:ind w:firstLine="480"/>
      </w:pPr>
      <w:r>
        <w:rPr>
          <w:rFonts w:hint="eastAsia"/>
        </w:rPr>
        <w:t xml:space="preserve">说明： </w:t>
      </w:r>
    </w:p>
    <w:p w14:paraId="48F8180B">
      <w:pPr>
        <w:ind w:firstLine="480"/>
      </w:pPr>
      <w:r>
        <w:rPr>
          <w:rFonts w:hint="eastAsia"/>
        </w:rPr>
        <w:t>1、谈判小组分别对每一响应文件依据上表进行检查。</w:t>
      </w:r>
    </w:p>
    <w:p w14:paraId="40B7892C">
      <w:pPr>
        <w:ind w:firstLine="480"/>
      </w:pPr>
      <w:r>
        <w:rPr>
          <w:rFonts w:hint="eastAsia"/>
        </w:rPr>
        <w:t>2、满足要求的条款打“√”，否则为“×”。</w:t>
      </w:r>
    </w:p>
    <w:p w14:paraId="2252E327">
      <w:pPr>
        <w:ind w:firstLine="482"/>
        <w:rPr>
          <w:b/>
          <w:bCs/>
        </w:rPr>
      </w:pPr>
      <w:r>
        <w:rPr>
          <w:rFonts w:hint="eastAsia"/>
          <w:b/>
          <w:bCs/>
        </w:rPr>
        <w:t>3、响应文件中有任意一条不满足上表要求的将导致其响应无效，不进入下一项评审。</w:t>
      </w:r>
    </w:p>
    <w:p w14:paraId="741394D8">
      <w:pPr>
        <w:ind w:firstLine="480"/>
      </w:pPr>
      <w:r>
        <w:rPr>
          <w:rFonts w:hint="eastAsia"/>
        </w:rPr>
        <w:t>4、通过资格性和符合性审查的供应商才能进入谈判环节。</w:t>
      </w:r>
    </w:p>
    <w:p w14:paraId="71E82C3C">
      <w:pPr>
        <w:ind w:right="-161" w:firstLine="482"/>
        <w:rPr>
          <w:b/>
        </w:rPr>
      </w:pPr>
    </w:p>
    <w:p w14:paraId="242C2C1D">
      <w:pPr>
        <w:ind w:right="-161" w:firstLine="482"/>
        <w:jc w:val="center"/>
        <w:rPr>
          <w:b/>
        </w:rPr>
      </w:pPr>
      <w:r>
        <w:rPr>
          <w:rFonts w:hint="eastAsia"/>
          <w:b/>
        </w:rPr>
        <w:t>G、成交通知书及签订合同</w:t>
      </w:r>
    </w:p>
    <w:p w14:paraId="3A337451">
      <w:pPr>
        <w:ind w:firstLine="480"/>
      </w:pPr>
      <w:r>
        <w:rPr>
          <w:rFonts w:hint="eastAsia"/>
        </w:rPr>
        <w:t>1、《成交通知书》将作为签订合同的依据之一。</w:t>
      </w:r>
    </w:p>
    <w:p w14:paraId="4C917A94">
      <w:pPr>
        <w:ind w:firstLine="480"/>
      </w:pPr>
      <w:r>
        <w:rPr>
          <w:rFonts w:hint="eastAsia"/>
        </w:rPr>
        <w:t>2、供应商须在三十日内领取 《成交通知书》并与采购人签订合同，否则视为放弃。采购人将有权利追究责任，</w:t>
      </w:r>
    </w:p>
    <w:p w14:paraId="13D2F2D8">
      <w:pPr>
        <w:ind w:firstLine="480"/>
      </w:pPr>
      <w:r>
        <w:rPr>
          <w:rFonts w:hint="eastAsia"/>
        </w:rPr>
        <w:t>3、竞争性谈判、响应文件、答疑及澄清文件，均为签订合同的依据。</w:t>
      </w:r>
    </w:p>
    <w:p w14:paraId="5B08F6C4">
      <w:pPr>
        <w:ind w:firstLine="480"/>
      </w:pPr>
    </w:p>
    <w:p w14:paraId="3049E2BF">
      <w:pPr>
        <w:ind w:firstLine="480"/>
      </w:pPr>
    </w:p>
    <w:p w14:paraId="622DEB7A">
      <w:pPr>
        <w:ind w:firstLine="480"/>
      </w:pPr>
    </w:p>
    <w:p w14:paraId="060497A9">
      <w:pPr>
        <w:ind w:firstLine="0" w:firstLineChars="0"/>
      </w:pPr>
    </w:p>
    <w:p w14:paraId="4458BED0">
      <w:pPr>
        <w:pStyle w:val="2"/>
        <w:ind w:firstLineChars="0"/>
      </w:pPr>
      <w:r>
        <w:rPr>
          <w:rFonts w:hint="eastAsia"/>
        </w:rPr>
        <w:br w:type="page"/>
      </w:r>
      <w:bookmarkStart w:id="6" w:name="_Toc83894132"/>
      <w:r>
        <w:rPr>
          <w:rFonts w:hint="eastAsia"/>
        </w:rPr>
        <w:t>第三章  采购需求</w:t>
      </w:r>
      <w:bookmarkEnd w:id="6"/>
    </w:p>
    <w:p w14:paraId="38C43F74">
      <w:pPr>
        <w:ind w:firstLine="560"/>
        <w:rPr>
          <w:sz w:val="28"/>
          <w:szCs w:val="28"/>
        </w:rPr>
      </w:pPr>
      <w:r>
        <w:rPr>
          <w:rFonts w:hint="eastAsia"/>
          <w:sz w:val="28"/>
          <w:szCs w:val="28"/>
        </w:rPr>
        <w:t>采购人的采购要求：</w:t>
      </w:r>
    </w:p>
    <w:p w14:paraId="7E8DA9E3">
      <w:pPr>
        <w:ind w:firstLine="560"/>
        <w:rPr>
          <w:rFonts w:hint="eastAsia"/>
          <w:sz w:val="28"/>
          <w:szCs w:val="28"/>
          <w:lang w:eastAsia="zh-CN"/>
        </w:rPr>
      </w:pPr>
      <w:r>
        <w:rPr>
          <w:rFonts w:hint="eastAsia"/>
          <w:sz w:val="28"/>
          <w:szCs w:val="28"/>
          <w:lang w:val="en-US" w:eastAsia="zh-CN"/>
        </w:rPr>
        <w:t>一、</w:t>
      </w:r>
      <w:r>
        <w:rPr>
          <w:rFonts w:hint="eastAsia"/>
          <w:sz w:val="28"/>
          <w:szCs w:val="28"/>
        </w:rPr>
        <w:t>项目</w:t>
      </w:r>
      <w:r>
        <w:rPr>
          <w:rFonts w:hint="eastAsia"/>
          <w:sz w:val="28"/>
          <w:szCs w:val="28"/>
          <w:lang w:val="en-US" w:eastAsia="zh-CN"/>
        </w:rPr>
        <w:t>名称：黄石市中心医院黄金山院区临床营养科配制室净化操作台安装工程。</w:t>
      </w:r>
    </w:p>
    <w:p w14:paraId="506DE167">
      <w:pPr>
        <w:ind w:firstLine="560"/>
        <w:rPr>
          <w:rFonts w:hint="eastAsia"/>
          <w:sz w:val="28"/>
          <w:szCs w:val="28"/>
          <w:lang w:val="en-US" w:eastAsia="zh-CN"/>
        </w:rPr>
      </w:pPr>
      <w:r>
        <w:rPr>
          <w:rFonts w:hint="eastAsia"/>
          <w:sz w:val="28"/>
          <w:szCs w:val="28"/>
          <w:lang w:val="en-US" w:eastAsia="zh-CN"/>
        </w:rPr>
        <w:t>二、工程</w:t>
      </w:r>
      <w:r>
        <w:rPr>
          <w:rFonts w:hint="eastAsia"/>
          <w:sz w:val="28"/>
          <w:szCs w:val="28"/>
        </w:rPr>
        <w:t>预算：</w:t>
      </w:r>
      <w:r>
        <w:rPr>
          <w:rFonts w:hint="eastAsia"/>
          <w:sz w:val="28"/>
          <w:szCs w:val="28"/>
          <w:lang w:val="en-US" w:eastAsia="zh-CN"/>
        </w:rPr>
        <w:t xml:space="preserve"> 33,905.54元（含项目造价咨询费1800元）</w:t>
      </w:r>
    </w:p>
    <w:p w14:paraId="06A6CDF5">
      <w:pPr>
        <w:ind w:firstLine="560"/>
        <w:rPr>
          <w:rFonts w:hint="eastAsia"/>
          <w:sz w:val="28"/>
          <w:szCs w:val="28"/>
          <w:lang w:val="en-US" w:eastAsia="zh-CN"/>
        </w:rPr>
      </w:pPr>
      <w:r>
        <w:rPr>
          <w:rFonts w:hint="eastAsia"/>
          <w:sz w:val="28"/>
          <w:szCs w:val="28"/>
          <w:lang w:val="en-US" w:eastAsia="zh-CN"/>
        </w:rPr>
        <w:t>三、数量：不锈钢净化操作台7个、传递窗3个、手推车1个。</w:t>
      </w:r>
    </w:p>
    <w:p w14:paraId="4F95A39C">
      <w:pPr>
        <w:ind w:firstLine="560"/>
        <w:rPr>
          <w:rFonts w:hint="default"/>
          <w:sz w:val="28"/>
          <w:szCs w:val="28"/>
          <w:lang w:val="en-US"/>
        </w:rPr>
      </w:pPr>
      <w:r>
        <w:rPr>
          <w:rFonts w:hint="eastAsia"/>
          <w:sz w:val="28"/>
          <w:szCs w:val="28"/>
          <w:lang w:val="en-US" w:eastAsia="zh-CN"/>
        </w:rPr>
        <w:t>四、主要内容：不锈钢净化操作台，（操作台主体为不锈钢材质包括：水池、抽屉、柜门、感应水龙头、脚踏式水龙头），材料为304不锈钢（包括台面、立面、柜门、抽屉、方管、圆管）厚度不低于10 mm，不锈钢传递窗、不锈钢手推车，含安装。</w:t>
      </w:r>
    </w:p>
    <w:p w14:paraId="24E42805">
      <w:pPr>
        <w:numPr>
          <w:ilvl w:val="0"/>
          <w:numId w:val="0"/>
        </w:numPr>
        <w:rPr>
          <w:rFonts w:hint="eastAsia"/>
          <w:sz w:val="24"/>
          <w:lang w:val="en-US" w:eastAsia="zh-CN"/>
        </w:rPr>
      </w:pPr>
    </w:p>
    <w:p w14:paraId="49478BCF">
      <w:pPr>
        <w:pStyle w:val="2"/>
        <w:numPr>
          <w:ilvl w:val="0"/>
          <w:numId w:val="2"/>
        </w:numPr>
        <w:ind w:firstLine="562"/>
        <w:rPr>
          <w:rFonts w:hint="eastAsia"/>
          <w:sz w:val="28"/>
          <w:szCs w:val="28"/>
        </w:rPr>
      </w:pPr>
      <w:bookmarkStart w:id="7" w:name="_Toc57015719"/>
      <w:r>
        <w:rPr>
          <w:rFonts w:hint="eastAsia"/>
          <w:sz w:val="28"/>
          <w:szCs w:val="28"/>
        </w:rPr>
        <w:t xml:space="preserve"> 合同格式</w:t>
      </w:r>
      <w:bookmarkEnd w:id="7"/>
    </w:p>
    <w:p w14:paraId="59A927EF">
      <w:pPr>
        <w:jc w:val="center"/>
        <w:rPr>
          <w:rFonts w:hint="default" w:eastAsia="宋体"/>
          <w:lang w:val="en-US" w:eastAsia="zh-CN"/>
        </w:rPr>
      </w:pPr>
      <w:r>
        <w:rPr>
          <w:rFonts w:hint="eastAsia"/>
          <w:b/>
          <w:sz w:val="40"/>
          <w:szCs w:val="32"/>
        </w:rPr>
        <w:t>工程施工合同</w:t>
      </w:r>
      <w:r>
        <w:rPr>
          <w:rFonts w:hint="eastAsia" w:ascii="宋体" w:hAnsi="宋体"/>
          <w:sz w:val="28"/>
          <w:lang w:val="en-US" w:eastAsia="zh-CN"/>
        </w:rPr>
        <w:t xml:space="preserve">    </w:t>
      </w:r>
      <w:r>
        <w:rPr>
          <w:rFonts w:hint="eastAsia" w:ascii="宋体" w:hAnsi="宋体"/>
          <w:sz w:val="21"/>
          <w:szCs w:val="21"/>
        </w:rPr>
        <w:t>合同</w:t>
      </w:r>
      <w:r>
        <w:rPr>
          <w:rFonts w:hint="eastAsia" w:ascii="宋体" w:hAnsi="宋体"/>
          <w:sz w:val="21"/>
          <w:szCs w:val="21"/>
          <w:lang w:eastAsia="zh-CN"/>
        </w:rPr>
        <w:t>编</w:t>
      </w:r>
      <w:r>
        <w:rPr>
          <w:rFonts w:hint="eastAsia" w:ascii="宋体" w:hAnsi="宋体" w:cs="宋体"/>
          <w:sz w:val="21"/>
          <w:szCs w:val="21"/>
        </w:rPr>
        <w:t>号</w:t>
      </w:r>
      <w:r>
        <w:rPr>
          <w:rFonts w:hint="eastAsia" w:ascii="宋体" w:hAnsi="宋体"/>
          <w:sz w:val="21"/>
          <w:szCs w:val="21"/>
        </w:rPr>
        <w:t>：</w:t>
      </w:r>
    </w:p>
    <w:p w14:paraId="5DDBEF66">
      <w:pPr>
        <w:jc w:val="center"/>
      </w:pPr>
    </w:p>
    <w:p w14:paraId="07234C61">
      <w:pPr>
        <w:spacing w:line="360" w:lineRule="auto"/>
        <w:rPr>
          <w:rFonts w:hAnsi="宋体"/>
          <w:sz w:val="24"/>
          <w:szCs w:val="24"/>
        </w:rPr>
      </w:pPr>
      <w:r>
        <w:rPr>
          <w:rFonts w:hint="eastAsia"/>
          <w:sz w:val="24"/>
          <w:szCs w:val="24"/>
        </w:rPr>
        <w:t>甲方：</w:t>
      </w:r>
      <w:r>
        <w:rPr>
          <w:rFonts w:hint="eastAsia"/>
          <w:sz w:val="24"/>
          <w:szCs w:val="24"/>
          <w:lang w:val="en-US" w:eastAsia="zh-CN"/>
        </w:rPr>
        <w:t>黄石市</w:t>
      </w:r>
      <w:r>
        <w:rPr>
          <w:rFonts w:hint="eastAsia" w:hAnsi="宋体"/>
          <w:sz w:val="24"/>
          <w:szCs w:val="24"/>
        </w:rPr>
        <w:t xml:space="preserve">中心医院                     </w:t>
      </w:r>
      <w:r>
        <w:rPr>
          <w:rFonts w:hint="eastAsia" w:hAnsi="宋体"/>
          <w:sz w:val="24"/>
          <w:szCs w:val="24"/>
          <w:lang w:val="en-US" w:eastAsia="zh-CN"/>
        </w:rPr>
        <w:t xml:space="preserve">    </w:t>
      </w:r>
      <w:r>
        <w:rPr>
          <w:rFonts w:hint="eastAsia" w:hAnsi="宋体"/>
          <w:sz w:val="24"/>
          <w:szCs w:val="24"/>
        </w:rPr>
        <w:t>（以下简称甲方）</w:t>
      </w:r>
    </w:p>
    <w:p w14:paraId="6191421B">
      <w:pPr>
        <w:spacing w:line="360" w:lineRule="auto"/>
        <w:rPr>
          <w:sz w:val="24"/>
          <w:szCs w:val="24"/>
        </w:rPr>
      </w:pPr>
      <w:r>
        <w:rPr>
          <w:rFonts w:hint="eastAsia"/>
          <w:sz w:val="24"/>
          <w:szCs w:val="24"/>
        </w:rPr>
        <w:t>乙方：</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（以下简称乙方）</w:t>
      </w:r>
    </w:p>
    <w:p w14:paraId="56E30B08">
      <w:pPr>
        <w:spacing w:line="360" w:lineRule="auto"/>
        <w:rPr>
          <w:sz w:val="24"/>
          <w:szCs w:val="24"/>
        </w:rPr>
      </w:pPr>
    </w:p>
    <w:p w14:paraId="537BA299">
      <w:pPr>
        <w:spacing w:line="360" w:lineRule="auto"/>
        <w:ind w:firstLine="480" w:firstLineChars="200"/>
        <w:rPr>
          <w:sz w:val="24"/>
          <w:szCs w:val="24"/>
        </w:rPr>
      </w:pPr>
      <w:r>
        <w:rPr>
          <w:rFonts w:hint="eastAsia"/>
          <w:sz w:val="24"/>
          <w:szCs w:val="24"/>
        </w:rPr>
        <w:t>依照《中华人民共和国</w:t>
      </w:r>
      <w:r>
        <w:rPr>
          <w:rFonts w:hint="eastAsia"/>
          <w:sz w:val="24"/>
          <w:szCs w:val="24"/>
          <w:lang w:val="en-US" w:eastAsia="zh-CN"/>
        </w:rPr>
        <w:t>民法典</w:t>
      </w:r>
      <w:r>
        <w:rPr>
          <w:rFonts w:hint="eastAsia"/>
          <w:sz w:val="24"/>
          <w:szCs w:val="24"/>
        </w:rPr>
        <w:t>》及其它有关法律法规，遵循平等、自愿、公平和诚实信用的原则，经甲、乙双方就相关工程施工</w:t>
      </w:r>
      <w:r>
        <w:rPr>
          <w:rFonts w:hint="eastAsia" w:asciiTheme="minorEastAsia" w:hAnsiTheme="minorEastAsia" w:cstheme="minorEastAsia"/>
          <w:sz w:val="24"/>
          <w:szCs w:val="24"/>
        </w:rPr>
        <w:t>劳务承包</w:t>
      </w:r>
      <w:r>
        <w:rPr>
          <w:rFonts w:hint="eastAsia"/>
          <w:sz w:val="24"/>
          <w:szCs w:val="24"/>
        </w:rPr>
        <w:t>事项协商一致，签订本合同。</w:t>
      </w:r>
    </w:p>
    <w:p w14:paraId="25A1195D">
      <w:pPr>
        <w:spacing w:line="360" w:lineRule="auto"/>
        <w:jc w:val="left"/>
        <w:rPr>
          <w:rFonts w:ascii="黑体" w:eastAsia="黑体"/>
          <w:b/>
          <w:sz w:val="24"/>
          <w:szCs w:val="24"/>
        </w:rPr>
      </w:pPr>
      <w:r>
        <w:rPr>
          <w:rFonts w:hint="eastAsia" w:ascii="黑体" w:hAnsi="宋体" w:eastAsia="黑体"/>
          <w:b/>
          <w:sz w:val="24"/>
          <w:szCs w:val="24"/>
        </w:rPr>
        <w:t>一、工程概况</w:t>
      </w:r>
    </w:p>
    <w:p w14:paraId="00D86254">
      <w:pPr>
        <w:pStyle w:val="11"/>
        <w:keepNext w:val="0"/>
        <w:keepLines w:val="0"/>
        <w:widowControl/>
        <w:suppressLineNumbers w:val="0"/>
        <w:spacing w:before="0" w:beforeAutospacing="0" w:after="0" w:afterAutospacing="0"/>
        <w:ind w:left="1680" w:right="0" w:hanging="1680" w:hangingChars="700"/>
        <w:rPr>
          <w:rFonts w:hint="default" w:hAnsi="宋体" w:eastAsia="宋体"/>
          <w:sz w:val="24"/>
          <w:szCs w:val="24"/>
          <w:u w:val="single"/>
          <w:lang w:val="en-US" w:eastAsia="zh-CN"/>
        </w:rPr>
      </w:pPr>
      <w:r>
        <w:rPr>
          <w:sz w:val="24"/>
          <w:szCs w:val="24"/>
        </w:rPr>
        <w:t>1</w:t>
      </w:r>
      <w:r>
        <w:rPr>
          <w:rFonts w:hAnsi="宋体"/>
          <w:sz w:val="24"/>
          <w:szCs w:val="24"/>
        </w:rPr>
        <w:t>、工程名称：</w:t>
      </w:r>
      <w:r>
        <w:rPr>
          <w:rFonts w:hint="eastAsia" w:hAnsi="宋体"/>
          <w:sz w:val="24"/>
          <w:szCs w:val="24"/>
          <w:u w:val="single"/>
          <w:lang w:val="en-US" w:eastAsia="zh-CN"/>
        </w:rPr>
        <w:t xml:space="preserve">                    </w:t>
      </w:r>
    </w:p>
    <w:p w14:paraId="167DC8CA">
      <w:pPr>
        <w:pStyle w:val="11"/>
        <w:keepNext w:val="0"/>
        <w:keepLines w:val="0"/>
        <w:widowControl/>
        <w:suppressLineNumbers w:val="0"/>
        <w:spacing w:before="0" w:beforeAutospacing="0" w:after="0" w:afterAutospacing="0"/>
        <w:ind w:left="0" w:right="0" w:firstLine="0"/>
        <w:rPr>
          <w:rFonts w:hint="default" w:eastAsia="宋体"/>
          <w:sz w:val="24"/>
          <w:szCs w:val="24"/>
          <w:lang w:val="en-US" w:eastAsia="zh-CN"/>
        </w:rPr>
      </w:pPr>
      <w:r>
        <w:rPr>
          <w:sz w:val="24"/>
          <w:szCs w:val="24"/>
        </w:rPr>
        <w:t>2</w:t>
      </w:r>
      <w:r>
        <w:rPr>
          <w:rFonts w:hAnsi="宋体"/>
          <w:sz w:val="24"/>
          <w:szCs w:val="24"/>
        </w:rPr>
        <w:t>、工程地点：</w:t>
      </w:r>
      <w:r>
        <w:rPr>
          <w:rFonts w:hint="eastAsia" w:hAnsi="宋体"/>
          <w:sz w:val="24"/>
          <w:szCs w:val="24"/>
          <w:u w:val="single"/>
          <w:lang w:val="en-US" w:eastAsia="zh-CN"/>
        </w:rPr>
        <w:t xml:space="preserve">                </w:t>
      </w:r>
    </w:p>
    <w:p w14:paraId="1F05D1B5">
      <w:pPr>
        <w:spacing w:line="360" w:lineRule="auto"/>
        <w:rPr>
          <w:rFonts w:hint="eastAsia"/>
          <w:sz w:val="24"/>
          <w:szCs w:val="24"/>
          <w:u w:val="single"/>
        </w:rPr>
      </w:pPr>
      <w:r>
        <w:rPr>
          <w:sz w:val="24"/>
          <w:szCs w:val="24"/>
        </w:rPr>
        <w:t>3</w:t>
      </w:r>
      <w:r>
        <w:rPr>
          <w:rFonts w:hAnsi="宋体"/>
          <w:sz w:val="24"/>
          <w:szCs w:val="24"/>
        </w:rPr>
        <w:t>、工程内容及范围：</w:t>
      </w:r>
      <w:r>
        <w:rPr>
          <w:rFonts w:hint="eastAsia"/>
          <w:sz w:val="24"/>
          <w:szCs w:val="24"/>
          <w:u w:val="single"/>
        </w:rPr>
        <w:t>按</w:t>
      </w:r>
      <w:r>
        <w:rPr>
          <w:rFonts w:hint="eastAsia"/>
          <w:sz w:val="24"/>
          <w:szCs w:val="24"/>
          <w:u w:val="single"/>
          <w:lang w:val="en-US" w:eastAsia="zh-CN"/>
        </w:rPr>
        <w:t>招</w:t>
      </w:r>
      <w:r>
        <w:rPr>
          <w:rFonts w:hint="eastAsia"/>
          <w:sz w:val="24"/>
          <w:szCs w:val="24"/>
          <w:u w:val="single"/>
        </w:rPr>
        <w:t>标工程量清单</w:t>
      </w:r>
    </w:p>
    <w:p w14:paraId="07AC1EB6">
      <w:pPr>
        <w:spacing w:line="360" w:lineRule="auto"/>
        <w:rPr>
          <w:sz w:val="24"/>
          <w:szCs w:val="24"/>
          <w:u w:val="single"/>
        </w:rPr>
      </w:pPr>
      <w:r>
        <w:rPr>
          <w:rFonts w:hint="eastAsia"/>
          <w:sz w:val="24"/>
          <w:szCs w:val="24"/>
        </w:rPr>
        <w:t>4、</w:t>
      </w:r>
      <w:r>
        <w:rPr>
          <w:sz w:val="24"/>
          <w:szCs w:val="24"/>
        </w:rPr>
        <w:t>承包方式：</w:t>
      </w:r>
      <w:r>
        <w:rPr>
          <w:rFonts w:hint="eastAsia"/>
          <w:sz w:val="24"/>
          <w:szCs w:val="24"/>
          <w:u w:val="single"/>
        </w:rPr>
        <w:t>包工包料</w:t>
      </w:r>
    </w:p>
    <w:p w14:paraId="35F8B5B9">
      <w:pPr>
        <w:spacing w:line="360" w:lineRule="auto"/>
        <w:rPr>
          <w:sz w:val="24"/>
          <w:szCs w:val="24"/>
        </w:rPr>
      </w:pPr>
      <w:r>
        <w:rPr>
          <w:rFonts w:hint="eastAsia" w:ascii="黑体" w:hAnsi="宋体" w:eastAsia="黑体"/>
          <w:b/>
          <w:sz w:val="24"/>
          <w:szCs w:val="24"/>
        </w:rPr>
        <w:t>二、合同工期</w:t>
      </w:r>
    </w:p>
    <w:p w14:paraId="5CA1AAB2">
      <w:pPr>
        <w:spacing w:line="360" w:lineRule="auto"/>
        <w:rPr>
          <w:rFonts w:hint="eastAsia" w:eastAsia="宋体"/>
          <w:sz w:val="24"/>
          <w:szCs w:val="24"/>
          <w:lang w:val="en-US" w:eastAsia="zh-CN"/>
        </w:rPr>
      </w:pPr>
      <w:r>
        <w:rPr>
          <w:rFonts w:hint="eastAsia"/>
          <w:sz w:val="24"/>
          <w:szCs w:val="24"/>
        </w:rPr>
        <w:t xml:space="preserve">     施工工期</w:t>
      </w:r>
      <w:r>
        <w:rPr>
          <w:rFonts w:hint="eastAsia"/>
          <w:sz w:val="24"/>
          <w:szCs w:val="24"/>
          <w:lang w:val="en-US" w:eastAsia="zh-CN"/>
        </w:rPr>
        <w:t xml:space="preserve">    </w:t>
      </w:r>
      <w:r>
        <w:rPr>
          <w:rFonts w:hint="eastAsia"/>
          <w:sz w:val="24"/>
          <w:szCs w:val="24"/>
        </w:rPr>
        <w:t>天，</w:t>
      </w:r>
      <w:r>
        <w:rPr>
          <w:rFonts w:hint="eastAsia"/>
          <w:sz w:val="24"/>
          <w:szCs w:val="24"/>
          <w:u w:val="single"/>
          <w:lang w:val="en-US" w:eastAsia="zh-CN"/>
        </w:rPr>
        <w:t xml:space="preserve">     </w:t>
      </w:r>
      <w:r>
        <w:rPr>
          <w:rFonts w:hint="eastAsia"/>
          <w:sz w:val="24"/>
          <w:szCs w:val="24"/>
          <w:u w:val="single"/>
        </w:rPr>
        <w:t>年</w:t>
      </w:r>
      <w:r>
        <w:rPr>
          <w:rFonts w:hint="eastAsia"/>
          <w:sz w:val="24"/>
          <w:szCs w:val="24"/>
          <w:u w:val="single"/>
          <w:lang w:val="en-US" w:eastAsia="zh-CN"/>
        </w:rPr>
        <w:t xml:space="preserve">     </w:t>
      </w:r>
      <w:r>
        <w:rPr>
          <w:rFonts w:hint="eastAsia"/>
          <w:sz w:val="24"/>
          <w:szCs w:val="24"/>
          <w:u w:val="single"/>
        </w:rPr>
        <w:t>月</w:t>
      </w:r>
      <w:r>
        <w:rPr>
          <w:rFonts w:hint="eastAsia"/>
          <w:sz w:val="24"/>
          <w:szCs w:val="24"/>
          <w:u w:val="single"/>
          <w:lang w:val="en-US" w:eastAsia="zh-CN"/>
        </w:rPr>
        <w:t xml:space="preserve">     </w:t>
      </w:r>
      <w:r>
        <w:rPr>
          <w:rFonts w:hint="eastAsia"/>
          <w:sz w:val="24"/>
          <w:szCs w:val="24"/>
          <w:u w:val="single"/>
        </w:rPr>
        <w:t>日至</w:t>
      </w:r>
      <w:r>
        <w:rPr>
          <w:rFonts w:hint="eastAsia"/>
          <w:sz w:val="24"/>
          <w:szCs w:val="24"/>
          <w:u w:val="single"/>
          <w:lang w:val="en-US" w:eastAsia="zh-CN"/>
        </w:rPr>
        <w:t xml:space="preserve">    </w:t>
      </w:r>
      <w:r>
        <w:rPr>
          <w:rFonts w:hint="eastAsia"/>
          <w:sz w:val="24"/>
          <w:szCs w:val="24"/>
          <w:u w:val="single"/>
        </w:rPr>
        <w:t>年</w:t>
      </w:r>
      <w:r>
        <w:rPr>
          <w:rFonts w:hint="eastAsia"/>
          <w:sz w:val="24"/>
          <w:szCs w:val="24"/>
          <w:u w:val="single"/>
          <w:lang w:val="en-US" w:eastAsia="zh-CN"/>
        </w:rPr>
        <w:t xml:space="preserve">      </w:t>
      </w:r>
      <w:r>
        <w:rPr>
          <w:rFonts w:hint="eastAsia"/>
          <w:sz w:val="24"/>
          <w:szCs w:val="24"/>
          <w:u w:val="single"/>
        </w:rPr>
        <w:t>月</w:t>
      </w:r>
      <w:r>
        <w:rPr>
          <w:rFonts w:hint="eastAsia"/>
          <w:sz w:val="24"/>
          <w:szCs w:val="24"/>
          <w:u w:val="single"/>
          <w:lang w:val="en-US" w:eastAsia="zh-CN"/>
        </w:rPr>
        <w:t xml:space="preserve">    </w:t>
      </w:r>
      <w:r>
        <w:rPr>
          <w:rFonts w:hint="eastAsia"/>
          <w:sz w:val="24"/>
          <w:szCs w:val="24"/>
          <w:u w:val="single"/>
        </w:rPr>
        <w:t>日</w:t>
      </w:r>
      <w:r>
        <w:rPr>
          <w:rFonts w:hint="eastAsia"/>
          <w:sz w:val="24"/>
          <w:szCs w:val="24"/>
          <w:u w:val="single"/>
          <w:lang w:val="en-US" w:eastAsia="zh-CN"/>
        </w:rPr>
        <w:t xml:space="preserve"> </w:t>
      </w:r>
    </w:p>
    <w:p w14:paraId="4A9EDCC7">
      <w:pPr>
        <w:numPr>
          <w:ilvl w:val="0"/>
          <w:numId w:val="3"/>
        </w:numPr>
        <w:spacing w:line="360" w:lineRule="auto"/>
        <w:rPr>
          <w:rFonts w:ascii="黑体" w:hAnsi="黑体" w:eastAsia="黑体" w:cs="黑体"/>
          <w:sz w:val="24"/>
          <w:szCs w:val="24"/>
        </w:rPr>
      </w:pPr>
      <w:r>
        <w:rPr>
          <w:rFonts w:hint="eastAsia" w:ascii="黑体" w:hAnsi="黑体" w:eastAsia="黑体" w:cs="黑体"/>
          <w:b/>
          <w:bCs/>
          <w:sz w:val="24"/>
          <w:szCs w:val="24"/>
        </w:rPr>
        <w:t>工程造价</w:t>
      </w:r>
    </w:p>
    <w:p w14:paraId="4AB95C5D">
      <w:p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工程总价；</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元）</w:t>
      </w:r>
    </w:p>
    <w:p w14:paraId="0DCD8208">
      <w:pPr>
        <w:spacing w:line="360" w:lineRule="auto"/>
        <w:rPr>
          <w:rFonts w:asciiTheme="minorEastAsia" w:hAnsiTheme="minorEastAsia" w:cstheme="minorEastAsia"/>
          <w:b/>
          <w:bCs/>
          <w:sz w:val="24"/>
          <w:szCs w:val="24"/>
          <w:u w:val="single"/>
        </w:rPr>
      </w:pPr>
      <w:r>
        <w:rPr>
          <w:rFonts w:hint="eastAsia" w:ascii="黑体" w:hAnsi="宋体" w:eastAsia="黑体"/>
          <w:b/>
          <w:sz w:val="24"/>
          <w:szCs w:val="24"/>
        </w:rPr>
        <w:t>四、</w:t>
      </w:r>
      <w:r>
        <w:rPr>
          <w:rFonts w:ascii="黑体" w:hAnsi="宋体" w:eastAsia="黑体"/>
          <w:b/>
          <w:sz w:val="24"/>
          <w:szCs w:val="24"/>
        </w:rPr>
        <w:t>工程质量</w:t>
      </w:r>
      <w:r>
        <w:rPr>
          <w:rFonts w:hint="eastAsia" w:asciiTheme="minorEastAsia" w:hAnsiTheme="minorEastAsia" w:cstheme="minorEastAsia"/>
          <w:b/>
          <w:bCs/>
          <w:sz w:val="24"/>
          <w:szCs w:val="24"/>
          <w:u w:val="single"/>
        </w:rPr>
        <w:t xml:space="preserve"> 合格 </w:t>
      </w:r>
    </w:p>
    <w:p w14:paraId="20CB89E2">
      <w:pPr>
        <w:spacing w:line="360" w:lineRule="auto"/>
        <w:rPr>
          <w:sz w:val="24"/>
          <w:szCs w:val="24"/>
        </w:rPr>
      </w:pPr>
      <w:r>
        <w:rPr>
          <w:rFonts w:hint="eastAsia" w:ascii="黑体" w:hAnsi="黑体" w:eastAsia="黑体" w:cs="黑体"/>
          <w:b/>
          <w:sz w:val="24"/>
          <w:szCs w:val="24"/>
        </w:rPr>
        <w:t>五、</w:t>
      </w:r>
      <w:r>
        <w:rPr>
          <w:rFonts w:hint="eastAsia" w:ascii="黑体" w:hAnsi="黑体" w:eastAsia="黑体" w:cs="黑体"/>
          <w:b/>
          <w:bCs/>
          <w:sz w:val="24"/>
          <w:szCs w:val="24"/>
        </w:rPr>
        <w:t>甲方权利及义务</w:t>
      </w:r>
    </w:p>
    <w:p w14:paraId="43E45DE4">
      <w:pPr>
        <w:numPr>
          <w:ilvl w:val="0"/>
          <w:numId w:val="4"/>
        </w:numPr>
        <w:spacing w:line="360" w:lineRule="auto"/>
        <w:rPr>
          <w:sz w:val="24"/>
          <w:szCs w:val="24"/>
        </w:rPr>
      </w:pPr>
      <w:r>
        <w:rPr>
          <w:rFonts w:hint="eastAsia"/>
          <w:sz w:val="24"/>
          <w:szCs w:val="24"/>
        </w:rPr>
        <w:t>甲方对乙方在施工过程中的施工质量、工程进度、安全生产、文明施工、</w:t>
      </w:r>
    </w:p>
    <w:p w14:paraId="11412F5C">
      <w:pPr>
        <w:spacing w:line="360" w:lineRule="auto"/>
        <w:rPr>
          <w:sz w:val="24"/>
          <w:szCs w:val="24"/>
        </w:rPr>
      </w:pPr>
      <w:r>
        <w:rPr>
          <w:rFonts w:hint="eastAsia"/>
          <w:sz w:val="24"/>
          <w:szCs w:val="24"/>
        </w:rPr>
        <w:t>环保施工等有协调、监督、检查权利，并进行考核。</w:t>
      </w:r>
    </w:p>
    <w:p w14:paraId="4A58605B">
      <w:pPr>
        <w:numPr>
          <w:ilvl w:val="0"/>
          <w:numId w:val="4"/>
        </w:numPr>
        <w:spacing w:line="360" w:lineRule="auto"/>
        <w:rPr>
          <w:sz w:val="24"/>
          <w:szCs w:val="24"/>
        </w:rPr>
      </w:pPr>
      <w:r>
        <w:rPr>
          <w:rFonts w:hint="eastAsia"/>
          <w:sz w:val="24"/>
          <w:szCs w:val="24"/>
        </w:rPr>
        <w:t>乙方必须按照甲方的管理制度进行施工，接受甲方的监督管理。施工中</w:t>
      </w:r>
    </w:p>
    <w:p w14:paraId="75A56501">
      <w:pPr>
        <w:spacing w:line="360" w:lineRule="auto"/>
        <w:rPr>
          <w:sz w:val="24"/>
          <w:szCs w:val="24"/>
        </w:rPr>
      </w:pPr>
      <w:r>
        <w:rPr>
          <w:rFonts w:hint="eastAsia"/>
          <w:sz w:val="24"/>
          <w:szCs w:val="24"/>
        </w:rPr>
        <w:t>出现的质量、安全问题，甲方有权要求乙方整改，必要时下达停工整改通知，乙方有不服从管理、不履行合同的情况，甲方有权终止合同。</w:t>
      </w:r>
    </w:p>
    <w:p w14:paraId="525752BE">
      <w:pPr>
        <w:numPr>
          <w:ilvl w:val="0"/>
          <w:numId w:val="4"/>
        </w:numPr>
        <w:spacing w:line="360" w:lineRule="auto"/>
        <w:rPr>
          <w:sz w:val="24"/>
          <w:szCs w:val="24"/>
        </w:rPr>
      </w:pPr>
      <w:r>
        <w:rPr>
          <w:rFonts w:hint="eastAsia"/>
          <w:sz w:val="24"/>
          <w:szCs w:val="24"/>
        </w:rPr>
        <w:t>甲方在乙方工程施工完毕后，及时组织人员对工程项目进行工程量的核</w:t>
      </w:r>
    </w:p>
    <w:p w14:paraId="1326BAE2">
      <w:pPr>
        <w:spacing w:line="360" w:lineRule="auto"/>
        <w:rPr>
          <w:sz w:val="24"/>
          <w:szCs w:val="24"/>
        </w:rPr>
      </w:pPr>
      <w:r>
        <w:rPr>
          <w:rFonts w:hint="eastAsia"/>
          <w:sz w:val="24"/>
          <w:szCs w:val="24"/>
        </w:rPr>
        <w:t>定和验收。</w:t>
      </w:r>
    </w:p>
    <w:p w14:paraId="2F8F64C5">
      <w:pPr>
        <w:numPr>
          <w:ilvl w:val="0"/>
          <w:numId w:val="4"/>
        </w:numPr>
        <w:spacing w:line="360" w:lineRule="auto"/>
        <w:rPr>
          <w:sz w:val="24"/>
          <w:szCs w:val="24"/>
        </w:rPr>
      </w:pPr>
      <w:r>
        <w:rPr>
          <w:rFonts w:hint="eastAsia"/>
          <w:sz w:val="24"/>
          <w:szCs w:val="24"/>
        </w:rPr>
        <w:t>按合同约定或审定的金额如期支付工程款。</w:t>
      </w:r>
    </w:p>
    <w:p w14:paraId="23501E43">
      <w:pPr>
        <w:spacing w:line="360" w:lineRule="auto"/>
        <w:rPr>
          <w:rFonts w:ascii="黑体" w:hAnsi="黑体" w:eastAsia="黑体" w:cs="黑体"/>
          <w:b/>
          <w:sz w:val="24"/>
          <w:szCs w:val="24"/>
        </w:rPr>
      </w:pPr>
      <w:r>
        <w:rPr>
          <w:rFonts w:hint="eastAsia" w:ascii="黑体" w:hAnsi="黑体" w:eastAsia="黑体" w:cs="黑体"/>
          <w:b/>
          <w:sz w:val="24"/>
          <w:szCs w:val="24"/>
        </w:rPr>
        <w:t>六、乙方的权利和义务</w:t>
      </w:r>
    </w:p>
    <w:p w14:paraId="045A6046">
      <w:pPr>
        <w:spacing w:line="360" w:lineRule="auto"/>
        <w:ind w:firstLine="480" w:firstLineChars="200"/>
        <w:rPr>
          <w:sz w:val="24"/>
          <w:szCs w:val="24"/>
        </w:rPr>
      </w:pPr>
      <w:r>
        <w:rPr>
          <w:rFonts w:hint="eastAsia"/>
          <w:sz w:val="24"/>
          <w:szCs w:val="24"/>
        </w:rPr>
        <w:t>1、乙方应在接到甲方书面通知后，一般维修改造项目必须在八小时内安排施工、维修人员到位，并在甲方要求的时间段内完成施工、维修内容。</w:t>
      </w:r>
    </w:p>
    <w:p w14:paraId="5E81B4A6">
      <w:pPr>
        <w:spacing w:line="360" w:lineRule="auto"/>
        <w:ind w:firstLine="480" w:firstLineChars="200"/>
        <w:rPr>
          <w:sz w:val="24"/>
          <w:szCs w:val="24"/>
        </w:rPr>
      </w:pPr>
      <w:r>
        <w:rPr>
          <w:rFonts w:hint="eastAsia"/>
          <w:sz w:val="24"/>
          <w:szCs w:val="24"/>
        </w:rPr>
        <w:t>2、乙方负责工程项目的施工，并于施工结束后通知甲方验收。</w:t>
      </w:r>
    </w:p>
    <w:p w14:paraId="788559F2">
      <w:pPr>
        <w:spacing w:line="360" w:lineRule="auto"/>
        <w:ind w:firstLine="480" w:firstLineChars="200"/>
        <w:rPr>
          <w:sz w:val="24"/>
          <w:szCs w:val="24"/>
        </w:rPr>
      </w:pPr>
      <w:r>
        <w:rPr>
          <w:rFonts w:hint="eastAsia"/>
          <w:sz w:val="24"/>
          <w:szCs w:val="24"/>
        </w:rPr>
        <w:t>3、乙方有义务对承接工程的质量承担责任，并对因乙方原因而造成的质量问题承担无偿返修责任，直至符合质量要求为止。工程验收交付后严格履行本合同约定的质量保修义务。</w:t>
      </w:r>
    </w:p>
    <w:p w14:paraId="6B6E7BAC">
      <w:pPr>
        <w:spacing w:line="360" w:lineRule="auto"/>
        <w:ind w:firstLine="480" w:firstLineChars="200"/>
        <w:rPr>
          <w:sz w:val="24"/>
          <w:szCs w:val="24"/>
        </w:rPr>
      </w:pPr>
      <w:r>
        <w:rPr>
          <w:rFonts w:hint="eastAsia"/>
          <w:sz w:val="24"/>
          <w:szCs w:val="24"/>
        </w:rPr>
        <w:t>4、乙方有义务确保文明施工与施工场地及周边环境的整洁：施工中穿戴统一的工作服及工作牌；在病区施工完成后必须做好个人手卫生；施工人员严格遵守医院的禁烟制度，在院区内严禁吸烟；施工中配有相应的施工警示牌、提示牌，施工材料必须码放整齐且不影响科室正常工作，维修材料、垃圾必须在院方认可的范围内堆放，周围应设置围栏并标识清楚；按规定做好施工场地交通、夜间施工、建筑垃圾与渣土、生活垃圾等运输、工程生活污水和噪音排放的申报工作，并承担因此发生的相关费用，及因自身原因违反有关规定造成的损失和罚款。</w:t>
      </w:r>
    </w:p>
    <w:p w14:paraId="05334D5E">
      <w:pPr>
        <w:spacing w:line="360" w:lineRule="auto"/>
        <w:ind w:firstLine="480" w:firstLineChars="200"/>
        <w:rPr>
          <w:sz w:val="24"/>
          <w:szCs w:val="24"/>
        </w:rPr>
      </w:pPr>
      <w:r>
        <w:rPr>
          <w:rFonts w:hint="eastAsia"/>
          <w:sz w:val="24"/>
          <w:szCs w:val="24"/>
        </w:rPr>
        <w:t>5、乙方有义务采取恰当措施保护施工场地周围地下管线、公共设施和邻近建筑物、构筑物、古树名木等。由于乙方施工措施不当造成污染、侵损、破坏周围地下管线、公共设施和邻近设施和邻近建筑物、构筑物、古树名木、堵塞排水管网等，造成的损失由乙方承担。</w:t>
      </w:r>
    </w:p>
    <w:p w14:paraId="040B5D63">
      <w:pPr>
        <w:spacing w:line="360" w:lineRule="auto"/>
        <w:ind w:firstLine="480" w:firstLineChars="200"/>
        <w:rPr>
          <w:sz w:val="24"/>
          <w:szCs w:val="24"/>
        </w:rPr>
      </w:pPr>
      <w:r>
        <w:rPr>
          <w:rFonts w:hint="eastAsia"/>
          <w:sz w:val="24"/>
          <w:szCs w:val="24"/>
        </w:rPr>
        <w:t>6、乙方完全承担与其改造、维修施工工程有关的人身伤亡及财产损坏的责任。甲方对乙方所有雇员的意外或伤亡，皆不负任何法律责任和经济赔偿责任。</w:t>
      </w:r>
    </w:p>
    <w:p w14:paraId="0B05AA69">
      <w:pPr>
        <w:spacing w:line="360" w:lineRule="auto"/>
        <w:ind w:firstLine="480" w:firstLineChars="200"/>
        <w:rPr>
          <w:sz w:val="24"/>
          <w:szCs w:val="24"/>
        </w:rPr>
      </w:pPr>
      <w:r>
        <w:rPr>
          <w:rFonts w:hint="eastAsia"/>
          <w:sz w:val="24"/>
          <w:szCs w:val="24"/>
        </w:rPr>
        <w:t>7、乙方对其不具有施工、维修资质或能力的工程，应如实向甲方反映，否则因此造成的责任由乙方承担。乙方施工人员必须具有相应专业的资格证，否则不允许上岗施工。</w:t>
      </w:r>
    </w:p>
    <w:p w14:paraId="17F6BA6F">
      <w:pPr>
        <w:spacing w:line="360" w:lineRule="auto"/>
        <w:ind w:firstLine="480" w:firstLineChars="200"/>
        <w:rPr>
          <w:sz w:val="24"/>
          <w:szCs w:val="24"/>
        </w:rPr>
      </w:pPr>
      <w:r>
        <w:rPr>
          <w:rFonts w:hint="eastAsia"/>
          <w:sz w:val="24"/>
          <w:szCs w:val="24"/>
        </w:rPr>
        <w:t>8、乙方在实施动火、高空作业时必需提前二日向医院保障部提交申请，经双方共同对施工现场的人员、工具、防护措施进行全面检查，确认无安全隐患双方签字审批后方可施工。</w:t>
      </w:r>
    </w:p>
    <w:p w14:paraId="200EB243">
      <w:pPr>
        <w:spacing w:line="360" w:lineRule="auto"/>
        <w:ind w:left="482" w:hanging="482" w:hangingChars="200"/>
        <w:rPr>
          <w:sz w:val="24"/>
          <w:szCs w:val="24"/>
        </w:rPr>
      </w:pPr>
      <w:r>
        <w:rPr>
          <w:rFonts w:hint="eastAsia"/>
          <w:b/>
          <w:bCs/>
          <w:sz w:val="24"/>
          <w:szCs w:val="24"/>
        </w:rPr>
        <w:t>七、验收要求：</w:t>
      </w:r>
      <w:r>
        <w:rPr>
          <w:rFonts w:hint="eastAsia"/>
          <w:b/>
          <w:bCs/>
          <w:sz w:val="24"/>
          <w:szCs w:val="24"/>
        </w:rPr>
        <w:br w:type="textWrapping"/>
      </w:r>
      <w:r>
        <w:rPr>
          <w:rFonts w:hint="eastAsia"/>
          <w:sz w:val="24"/>
          <w:szCs w:val="24"/>
        </w:rPr>
        <w:t>工程完工后必须在甲方相关的职能部门管理人员确认后，方为验收合格。</w:t>
      </w:r>
    </w:p>
    <w:p w14:paraId="74977811">
      <w:pPr>
        <w:spacing w:line="360" w:lineRule="auto"/>
        <w:rPr>
          <w:sz w:val="24"/>
          <w:szCs w:val="24"/>
        </w:rPr>
      </w:pPr>
      <w:r>
        <w:rPr>
          <w:rFonts w:hint="eastAsia"/>
          <w:b/>
          <w:bCs/>
          <w:sz w:val="24"/>
          <w:szCs w:val="24"/>
        </w:rPr>
        <w:t>八、合同价款及支付方式</w:t>
      </w:r>
    </w:p>
    <w:p w14:paraId="04058AA7">
      <w:pPr>
        <w:spacing w:line="360" w:lineRule="auto"/>
        <w:rPr>
          <w:sz w:val="24"/>
          <w:szCs w:val="24"/>
        </w:rPr>
      </w:pPr>
      <w:r>
        <w:rPr>
          <w:rFonts w:hint="eastAsia"/>
          <w:sz w:val="24"/>
          <w:szCs w:val="24"/>
        </w:rPr>
        <w:t>　　本工程不支付工程预付款，经甲方现场代表审核确认。竣工验收通过后，发包人收到承包人递交的竣工结算报告及结算资料后10天内进行核实，给予确认或者提出修改意见。发包人审核后报审计部门审查，审查结果经发包人确认后，向承包人支付到97%的工程竣工结算价款，剩下的3%工程款留作质保金，质保期满一年后无甲方维修扣款和质量问题，全部付清余款。</w:t>
      </w:r>
    </w:p>
    <w:p w14:paraId="503368F7">
      <w:pPr>
        <w:spacing w:line="360" w:lineRule="auto"/>
        <w:rPr>
          <w:b/>
          <w:bCs/>
          <w:sz w:val="24"/>
          <w:szCs w:val="24"/>
        </w:rPr>
      </w:pPr>
      <w:r>
        <w:rPr>
          <w:rFonts w:hint="eastAsia"/>
          <w:b/>
          <w:bCs/>
          <w:sz w:val="24"/>
          <w:szCs w:val="24"/>
        </w:rPr>
        <w:t>九、结算方式与结算要求</w:t>
      </w:r>
    </w:p>
    <w:p w14:paraId="764ED1BD">
      <w:pPr>
        <w:tabs>
          <w:tab w:val="left" w:pos="0"/>
        </w:tabs>
        <w:autoSpaceDE w:val="0"/>
        <w:autoSpaceDN w:val="0"/>
        <w:spacing w:line="360" w:lineRule="auto"/>
        <w:ind w:firstLine="480" w:firstLineChars="200"/>
        <w:rPr>
          <w:rFonts w:ascii="宋体" w:hAnsi="宋体"/>
          <w:bCs/>
          <w:sz w:val="24"/>
          <w:szCs w:val="24"/>
        </w:rPr>
      </w:pPr>
      <w:r>
        <w:rPr>
          <w:rFonts w:hint="eastAsia" w:ascii="宋体" w:hAnsi="宋体"/>
          <w:bCs/>
          <w:sz w:val="24"/>
          <w:szCs w:val="24"/>
        </w:rPr>
        <w:t>1、本工程竣工结算按GB50500-2013（建设工程工程量清单计价规范）和相关配套定额，按现场实际工程量据实结算。</w:t>
      </w:r>
    </w:p>
    <w:p w14:paraId="1D04DB1B">
      <w:pPr>
        <w:tabs>
          <w:tab w:val="left" w:pos="0"/>
        </w:tabs>
        <w:autoSpaceDE w:val="0"/>
        <w:autoSpaceDN w:val="0"/>
        <w:spacing w:line="360" w:lineRule="auto"/>
        <w:ind w:firstLine="480" w:firstLineChars="200"/>
        <w:rPr>
          <w:rFonts w:ascii="宋体" w:hAnsi="宋体"/>
          <w:bCs/>
          <w:sz w:val="24"/>
          <w:szCs w:val="24"/>
        </w:rPr>
      </w:pPr>
      <w:r>
        <w:rPr>
          <w:rFonts w:hint="eastAsia" w:ascii="宋体" w:hAnsi="宋体"/>
          <w:bCs/>
          <w:sz w:val="24"/>
          <w:szCs w:val="24"/>
        </w:rPr>
        <w:t>2、合同工程量清单计价表中已有适用于变更工程项目的价格，调减部分按投标人投标文件中该项目综合单价执行、重新另计规费和税金。</w:t>
      </w:r>
    </w:p>
    <w:p w14:paraId="3A113B9C">
      <w:pPr>
        <w:tabs>
          <w:tab w:val="left" w:pos="0"/>
        </w:tabs>
        <w:autoSpaceDE w:val="0"/>
        <w:autoSpaceDN w:val="0"/>
        <w:spacing w:line="360" w:lineRule="auto"/>
        <w:ind w:firstLine="480" w:firstLineChars="200"/>
        <w:rPr>
          <w:rFonts w:ascii="宋体" w:hAnsi="宋体"/>
          <w:bCs/>
          <w:sz w:val="24"/>
          <w:szCs w:val="24"/>
        </w:rPr>
      </w:pPr>
      <w:r>
        <w:rPr>
          <w:rFonts w:hint="eastAsia" w:ascii="宋体" w:hAnsi="宋体"/>
          <w:bCs/>
          <w:sz w:val="24"/>
          <w:szCs w:val="24"/>
        </w:rPr>
        <w:t>3、合同工程量清单计价表中只要有类似于变更工程项目的价格，可以参照类似价格变更合同价款。调增部分项目若投标人投标文件工程量清单中有此项目则按此项目综合单价执行。</w:t>
      </w:r>
    </w:p>
    <w:p w14:paraId="09EB0861">
      <w:pPr>
        <w:tabs>
          <w:tab w:val="left" w:pos="0"/>
        </w:tabs>
        <w:autoSpaceDE w:val="0"/>
        <w:autoSpaceDN w:val="0"/>
        <w:spacing w:line="360" w:lineRule="auto"/>
        <w:ind w:firstLine="480" w:firstLineChars="200"/>
        <w:rPr>
          <w:rFonts w:ascii="宋体" w:hAnsi="宋体"/>
          <w:bCs/>
          <w:sz w:val="24"/>
          <w:szCs w:val="24"/>
        </w:rPr>
      </w:pPr>
      <w:r>
        <w:rPr>
          <w:rFonts w:hint="eastAsia" w:ascii="宋体" w:hAnsi="宋体"/>
          <w:bCs/>
          <w:sz w:val="24"/>
          <w:szCs w:val="24"/>
        </w:rPr>
        <w:t>4、投标综合单价与总价汇总不相符的，按招标栏标价与中标价计算后的差额同比下浮结算。工程量清单以外的量不下浮，按当期信息价或市场价结算</w:t>
      </w:r>
    </w:p>
    <w:p w14:paraId="09CA627F">
      <w:pPr>
        <w:tabs>
          <w:tab w:val="left" w:pos="0"/>
        </w:tabs>
        <w:autoSpaceDE w:val="0"/>
        <w:autoSpaceDN w:val="0"/>
        <w:spacing w:line="360" w:lineRule="auto"/>
        <w:ind w:firstLine="480" w:firstLineChars="200"/>
        <w:rPr>
          <w:rFonts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、承包人在双方确定变更后14天内不向甲方工程师提出变更工程价款报告时，视为该项变更不涉及合同价款的变更。</w:t>
      </w:r>
    </w:p>
    <w:p w14:paraId="473FCE2A">
      <w:pPr>
        <w:tabs>
          <w:tab w:val="left" w:pos="0"/>
        </w:tabs>
        <w:autoSpaceDE w:val="0"/>
        <w:autoSpaceDN w:val="0"/>
        <w:spacing w:line="360" w:lineRule="auto"/>
        <w:ind w:firstLine="480" w:firstLineChars="20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、因承包人自身原因导致的工程变更，承包人无权要求追加合同价款。</w:t>
      </w:r>
    </w:p>
    <w:p w14:paraId="772CE0BB">
      <w:pPr>
        <w:tabs>
          <w:tab w:val="left" w:pos="0"/>
        </w:tabs>
        <w:autoSpaceDE w:val="0"/>
        <w:autoSpaceDN w:val="0"/>
        <w:spacing w:line="360" w:lineRule="auto"/>
        <w:ind w:firstLine="480" w:firstLineChars="200"/>
        <w:rPr>
          <w:rFonts w:ascii="宋体" w:hAnsi="宋体"/>
          <w:bCs/>
          <w:sz w:val="24"/>
          <w:szCs w:val="24"/>
        </w:rPr>
      </w:pPr>
      <w:r>
        <w:rPr>
          <w:rFonts w:hint="eastAsia" w:ascii="宋体" w:hAnsi="宋体"/>
          <w:bCs/>
          <w:sz w:val="24"/>
          <w:szCs w:val="24"/>
          <w:lang w:val="en-US" w:eastAsia="zh-CN"/>
        </w:rPr>
        <w:t>7</w:t>
      </w:r>
      <w:r>
        <w:rPr>
          <w:rFonts w:hint="eastAsia" w:ascii="宋体" w:hAnsi="宋体"/>
          <w:bCs/>
          <w:sz w:val="24"/>
          <w:szCs w:val="24"/>
        </w:rPr>
        <w:t>、施工单位报送审计的工程造价结算(决算)，经审计机构审计，审减额超过15%部分的审计费用由施工单位承担。</w:t>
      </w:r>
    </w:p>
    <w:p w14:paraId="7A58528C">
      <w:pPr>
        <w:spacing w:line="360" w:lineRule="auto"/>
        <w:rPr>
          <w:b/>
          <w:bCs/>
          <w:sz w:val="24"/>
          <w:szCs w:val="24"/>
        </w:rPr>
      </w:pPr>
      <w:r>
        <w:rPr>
          <w:rFonts w:hint="eastAsia"/>
          <w:b/>
          <w:bCs/>
          <w:sz w:val="24"/>
          <w:szCs w:val="24"/>
        </w:rPr>
        <w:t>十</w:t>
      </w:r>
      <w:r>
        <w:rPr>
          <w:rFonts w:hint="eastAsia" w:ascii="黑体" w:hAnsi="黑体" w:eastAsia="黑体" w:cs="黑体"/>
          <w:b/>
          <w:bCs/>
          <w:sz w:val="24"/>
          <w:szCs w:val="24"/>
        </w:rPr>
        <w:t>一</w:t>
      </w:r>
      <w:r>
        <w:rPr>
          <w:rFonts w:hint="eastAsia"/>
          <w:b/>
          <w:bCs/>
          <w:sz w:val="24"/>
          <w:szCs w:val="24"/>
        </w:rPr>
        <w:t>、质量保修责任</w:t>
      </w:r>
    </w:p>
    <w:p w14:paraId="3B1CBAC5">
      <w:pPr>
        <w:autoSpaceDE w:val="0"/>
        <w:autoSpaceDN w:val="0"/>
        <w:spacing w:line="360" w:lineRule="auto"/>
        <w:rPr>
          <w:rFonts w:ascii="宋体" w:hAnsi="宋体"/>
          <w:kern w:val="10"/>
          <w:position w:val="-16"/>
          <w:sz w:val="24"/>
          <w:szCs w:val="24"/>
          <w:lang w:val="zh-CN"/>
        </w:rPr>
      </w:pPr>
      <w:r>
        <w:rPr>
          <w:rFonts w:hint="eastAsia" w:ascii="宋体" w:hAnsi="宋体"/>
          <w:kern w:val="10"/>
          <w:position w:val="-16"/>
          <w:sz w:val="24"/>
          <w:szCs w:val="24"/>
        </w:rPr>
        <w:t xml:space="preserve">    1、乙方</w:t>
      </w:r>
      <w:r>
        <w:rPr>
          <w:rFonts w:hint="eastAsia" w:ascii="宋体" w:hAnsi="宋体"/>
          <w:kern w:val="10"/>
          <w:position w:val="-16"/>
          <w:sz w:val="24"/>
          <w:szCs w:val="24"/>
          <w:lang w:val="zh-CN"/>
        </w:rPr>
        <w:t>对交付使用的工程在质量保修期内承担质量保修责任，质保期一年。</w:t>
      </w:r>
    </w:p>
    <w:p w14:paraId="2D627D6C">
      <w:pPr>
        <w:spacing w:line="360" w:lineRule="auto"/>
        <w:rPr>
          <w:b/>
          <w:bCs/>
          <w:sz w:val="24"/>
          <w:szCs w:val="24"/>
        </w:rPr>
      </w:pPr>
      <w:r>
        <w:rPr>
          <w:rFonts w:hint="eastAsia"/>
          <w:sz w:val="24"/>
          <w:szCs w:val="24"/>
        </w:rPr>
        <w:t xml:space="preserve">    </w:t>
      </w:r>
      <w:r>
        <w:rPr>
          <w:rFonts w:hint="eastAsia"/>
          <w:sz w:val="24"/>
          <w:szCs w:val="24"/>
          <w:lang w:val="en-US" w:eastAsia="zh-CN"/>
        </w:rPr>
        <w:t>2</w:t>
      </w:r>
      <w:r>
        <w:rPr>
          <w:rFonts w:hint="eastAsia"/>
          <w:sz w:val="24"/>
          <w:szCs w:val="24"/>
        </w:rPr>
        <w:t>、其它新建的项目及本合同未约定的质保期限的新建的项目按相关质量管理条例执行。</w:t>
      </w:r>
    </w:p>
    <w:p w14:paraId="52AD6E84">
      <w:pPr>
        <w:spacing w:line="360" w:lineRule="auto"/>
        <w:rPr>
          <w:rFonts w:ascii="黑体" w:hAnsi="黑体" w:eastAsia="黑体" w:cs="黑体"/>
          <w:sz w:val="24"/>
          <w:szCs w:val="24"/>
        </w:rPr>
      </w:pPr>
      <w:r>
        <w:rPr>
          <w:rFonts w:hint="eastAsia" w:ascii="黑体" w:hAnsi="黑体" w:eastAsia="黑体" w:cs="黑体"/>
          <w:b/>
          <w:bCs/>
          <w:sz w:val="24"/>
          <w:szCs w:val="24"/>
        </w:rPr>
        <w:t>十二、合同的变更、解除、终止</w:t>
      </w:r>
    </w:p>
    <w:p w14:paraId="3FE6DC04">
      <w:pPr>
        <w:spacing w:line="360" w:lineRule="auto"/>
        <w:ind w:firstLine="480" w:firstLineChars="200"/>
        <w:rPr>
          <w:rFonts w:hAnsi="宋体"/>
          <w:sz w:val="24"/>
          <w:szCs w:val="24"/>
        </w:rPr>
      </w:pPr>
      <w:r>
        <w:rPr>
          <w:rFonts w:hint="eastAsia" w:hAnsi="宋体"/>
          <w:sz w:val="24"/>
          <w:szCs w:val="24"/>
        </w:rPr>
        <w:t xml:space="preserve">乙方有下列情况之一，甲方须提前3天以书面形式通知，甲方可以解除合同。 </w:t>
      </w:r>
    </w:p>
    <w:p w14:paraId="01FB269C">
      <w:pPr>
        <w:spacing w:line="360" w:lineRule="auto"/>
        <w:ind w:firstLine="480" w:firstLineChars="200"/>
        <w:rPr>
          <w:rFonts w:hAnsi="宋体"/>
          <w:sz w:val="24"/>
          <w:szCs w:val="24"/>
        </w:rPr>
      </w:pPr>
      <w:r>
        <w:rPr>
          <w:rFonts w:hint="eastAsia" w:hAnsi="宋体"/>
          <w:sz w:val="24"/>
          <w:szCs w:val="24"/>
        </w:rPr>
        <w:t xml:space="preserve">1、履行合同差、完不成工作任务。 </w:t>
      </w:r>
    </w:p>
    <w:p w14:paraId="2E676632">
      <w:pPr>
        <w:spacing w:line="360" w:lineRule="auto"/>
        <w:ind w:firstLine="480" w:firstLineChars="200"/>
        <w:rPr>
          <w:rFonts w:hAnsi="宋体"/>
          <w:sz w:val="24"/>
          <w:szCs w:val="24"/>
        </w:rPr>
      </w:pPr>
      <w:r>
        <w:rPr>
          <w:rFonts w:hint="eastAsia" w:hAnsi="宋体"/>
          <w:sz w:val="24"/>
          <w:szCs w:val="24"/>
        </w:rPr>
        <w:t xml:space="preserve">2、订立合同的客观情况发生重大变化，经当事人协商不能就变更合同达成协议的。 </w:t>
      </w:r>
    </w:p>
    <w:p w14:paraId="43DC52BD">
      <w:pPr>
        <w:spacing w:line="360" w:lineRule="auto"/>
        <w:ind w:firstLine="480" w:firstLineChars="200"/>
        <w:rPr>
          <w:rFonts w:hAnsi="宋体"/>
          <w:sz w:val="24"/>
          <w:szCs w:val="24"/>
        </w:rPr>
      </w:pPr>
      <w:r>
        <w:rPr>
          <w:rFonts w:hint="eastAsia" w:hAnsi="宋体"/>
          <w:sz w:val="24"/>
          <w:szCs w:val="24"/>
        </w:rPr>
        <w:t xml:space="preserve">3、严重违反单位规章制度，损害单位经济权益，造成严重后果以及严重违背职业道德，给单位造成极坏影响的。 </w:t>
      </w:r>
    </w:p>
    <w:p w14:paraId="345E8540">
      <w:pPr>
        <w:spacing w:line="360" w:lineRule="auto"/>
        <w:ind w:firstLine="480" w:firstLineChars="200"/>
        <w:rPr>
          <w:rFonts w:hAnsi="宋体"/>
          <w:sz w:val="24"/>
          <w:szCs w:val="24"/>
        </w:rPr>
      </w:pPr>
      <w:r>
        <w:rPr>
          <w:rFonts w:hint="eastAsia" w:hAnsi="宋体"/>
          <w:sz w:val="24"/>
          <w:szCs w:val="24"/>
        </w:rPr>
        <w:t>4、无理取闹、打架斗殴、</w:t>
      </w:r>
      <w:r>
        <w:rPr>
          <w:rFonts w:hint="eastAsia" w:hAnsi="宋体"/>
          <w:sz w:val="24"/>
          <w:szCs w:val="24"/>
          <w:highlight w:val="none"/>
        </w:rPr>
        <w:t>恐吓威胁</w:t>
      </w:r>
      <w:r>
        <w:rPr>
          <w:rFonts w:hint="eastAsia" w:hAnsi="宋体"/>
          <w:sz w:val="24"/>
          <w:szCs w:val="24"/>
          <w:highlight w:val="none"/>
          <w:lang w:val="en-US" w:eastAsia="zh-CN"/>
        </w:rPr>
        <w:t>相关工作人员</w:t>
      </w:r>
      <w:r>
        <w:rPr>
          <w:rFonts w:hint="eastAsia" w:hAnsi="宋体"/>
          <w:sz w:val="24"/>
          <w:szCs w:val="24"/>
        </w:rPr>
        <w:t xml:space="preserve">、严重影响工作秩序。 </w:t>
      </w:r>
    </w:p>
    <w:p w14:paraId="7ED267CB">
      <w:pPr>
        <w:spacing w:line="360" w:lineRule="auto"/>
        <w:ind w:firstLine="480" w:firstLineChars="200"/>
        <w:rPr>
          <w:rFonts w:hAnsi="宋体"/>
          <w:sz w:val="24"/>
          <w:szCs w:val="24"/>
        </w:rPr>
      </w:pPr>
      <w:r>
        <w:rPr>
          <w:rFonts w:hint="eastAsia" w:hAnsi="宋体"/>
          <w:sz w:val="24"/>
          <w:szCs w:val="24"/>
        </w:rPr>
        <w:t xml:space="preserve">5、违反工作规定或操作规程，发生责任事故，造成严重经济损失。 </w:t>
      </w:r>
    </w:p>
    <w:p w14:paraId="1B207383">
      <w:pPr>
        <w:spacing w:line="360" w:lineRule="auto"/>
        <w:ind w:firstLine="480" w:firstLineChars="200"/>
        <w:rPr>
          <w:rFonts w:hAnsi="宋体"/>
          <w:sz w:val="24"/>
          <w:szCs w:val="24"/>
        </w:rPr>
      </w:pPr>
      <w:r>
        <w:rPr>
          <w:rFonts w:hint="eastAsia" w:ascii="宋体" w:hAnsi="宋体"/>
          <w:bCs/>
          <w:kern w:val="10"/>
          <w:position w:val="-16"/>
          <w:sz w:val="24"/>
          <w:szCs w:val="24"/>
        </w:rPr>
        <w:t>6、乙方</w:t>
      </w:r>
      <w:r>
        <w:rPr>
          <w:rFonts w:hint="eastAsia" w:ascii="宋体" w:hAnsi="宋体"/>
          <w:bCs/>
          <w:kern w:val="10"/>
          <w:position w:val="-16"/>
          <w:sz w:val="24"/>
          <w:szCs w:val="24"/>
          <w:lang w:val="zh-CN"/>
        </w:rPr>
        <w:t>必须按时支付民工工资，若因拖欠民工工资而发生民工上访等事件，甲方有权从工程进度款中直接支付民工工资，对甲方恶意拖欠民工工资，情节严重的，甲方可终止合同。</w:t>
      </w:r>
    </w:p>
    <w:p w14:paraId="0F89E519">
      <w:pPr>
        <w:spacing w:line="360" w:lineRule="auto"/>
        <w:rPr>
          <w:rFonts w:ascii="黑体" w:hAnsi="宋体" w:eastAsia="黑体"/>
          <w:b/>
          <w:sz w:val="24"/>
          <w:szCs w:val="24"/>
        </w:rPr>
      </w:pPr>
      <w:r>
        <w:rPr>
          <w:rFonts w:ascii="黑体" w:hAnsi="宋体" w:eastAsia="黑体"/>
          <w:b/>
          <w:sz w:val="24"/>
          <w:szCs w:val="24"/>
        </w:rPr>
        <w:t>十</w:t>
      </w:r>
      <w:r>
        <w:rPr>
          <w:rFonts w:hint="eastAsia" w:ascii="黑体" w:hAnsi="宋体" w:eastAsia="黑体"/>
          <w:b/>
          <w:sz w:val="24"/>
          <w:szCs w:val="24"/>
        </w:rPr>
        <w:t>三</w:t>
      </w:r>
      <w:r>
        <w:rPr>
          <w:rFonts w:ascii="黑体" w:hAnsi="宋体" w:eastAsia="黑体"/>
          <w:b/>
          <w:sz w:val="24"/>
          <w:szCs w:val="24"/>
        </w:rPr>
        <w:t>、违约责任</w:t>
      </w:r>
    </w:p>
    <w:p w14:paraId="18F3FA33">
      <w:pPr>
        <w:spacing w:line="360" w:lineRule="auto"/>
        <w:ind w:firstLine="480" w:firstLineChars="200"/>
        <w:rPr>
          <w:sz w:val="24"/>
          <w:szCs w:val="24"/>
        </w:rPr>
      </w:pPr>
      <w:r>
        <w:rPr>
          <w:sz w:val="24"/>
          <w:szCs w:val="24"/>
        </w:rPr>
        <w:t>1</w:t>
      </w:r>
      <w:r>
        <w:rPr>
          <w:rFonts w:hAnsi="宋体"/>
          <w:sz w:val="24"/>
          <w:szCs w:val="24"/>
        </w:rPr>
        <w:t>、</w:t>
      </w:r>
      <w:r>
        <w:rPr>
          <w:rFonts w:hint="eastAsia" w:hAnsi="宋体"/>
          <w:sz w:val="24"/>
          <w:szCs w:val="24"/>
        </w:rPr>
        <w:t>乙方必须按合同要求保证施工质量，</w:t>
      </w:r>
      <w:r>
        <w:rPr>
          <w:rFonts w:hAnsi="宋体"/>
          <w:sz w:val="24"/>
          <w:szCs w:val="24"/>
        </w:rPr>
        <w:t>如工程质量不合格，限期返工</w:t>
      </w:r>
      <w:r>
        <w:rPr>
          <w:rFonts w:hint="eastAsia" w:hAnsi="宋体"/>
          <w:sz w:val="24"/>
          <w:szCs w:val="24"/>
        </w:rPr>
        <w:t>。</w:t>
      </w:r>
      <w:r>
        <w:rPr>
          <w:rFonts w:hAnsi="宋体"/>
          <w:sz w:val="24"/>
          <w:szCs w:val="24"/>
        </w:rPr>
        <w:t>如到期仍不合格，甲方停止支付工程款，乙方按工程造价支付违约金，且乙方承担由此引发的一系列经济、法律责任并赔偿建设方一切损失</w:t>
      </w:r>
      <w:r>
        <w:rPr>
          <w:rFonts w:hint="eastAsia" w:hAnsi="宋体"/>
          <w:sz w:val="24"/>
          <w:szCs w:val="24"/>
        </w:rPr>
        <w:t>。</w:t>
      </w:r>
    </w:p>
    <w:p w14:paraId="59882538">
      <w:pPr>
        <w:spacing w:line="360" w:lineRule="auto"/>
        <w:ind w:firstLine="480" w:firstLineChars="200"/>
        <w:rPr>
          <w:rFonts w:hAnsi="宋体"/>
          <w:sz w:val="24"/>
          <w:szCs w:val="24"/>
        </w:rPr>
      </w:pPr>
      <w:r>
        <w:rPr>
          <w:sz w:val="24"/>
          <w:szCs w:val="24"/>
        </w:rPr>
        <w:t>2</w:t>
      </w:r>
      <w:r>
        <w:rPr>
          <w:rFonts w:hAnsi="宋体"/>
          <w:sz w:val="24"/>
          <w:szCs w:val="24"/>
        </w:rPr>
        <w:t>、乙方违反不转包承诺的，按工程造价的</w:t>
      </w:r>
      <w:r>
        <w:rPr>
          <w:sz w:val="24"/>
          <w:szCs w:val="24"/>
        </w:rPr>
        <w:t>20%</w:t>
      </w:r>
      <w:r>
        <w:rPr>
          <w:rFonts w:hAnsi="宋体"/>
          <w:sz w:val="24"/>
          <w:szCs w:val="24"/>
        </w:rPr>
        <w:t>支付违约金，拒不改正的甲方有权停止支付工程款，直至解除合同</w:t>
      </w:r>
      <w:r>
        <w:rPr>
          <w:rFonts w:hint="eastAsia" w:hAnsi="宋体"/>
          <w:sz w:val="24"/>
          <w:szCs w:val="24"/>
        </w:rPr>
        <w:t>。</w:t>
      </w:r>
    </w:p>
    <w:p w14:paraId="60C4648B">
      <w:pPr>
        <w:spacing w:line="360" w:lineRule="auto"/>
        <w:rPr>
          <w:rFonts w:ascii="黑体" w:hAnsi="黑体" w:eastAsia="黑体" w:cs="黑体"/>
          <w:sz w:val="24"/>
          <w:szCs w:val="24"/>
        </w:rPr>
      </w:pPr>
      <w:r>
        <w:rPr>
          <w:rFonts w:hint="eastAsia" w:ascii="黑体" w:hAnsi="黑体" w:eastAsia="黑体" w:cs="黑体"/>
          <w:b/>
          <w:bCs/>
          <w:sz w:val="24"/>
          <w:szCs w:val="24"/>
        </w:rPr>
        <w:t>十四、违反合同的责任和争议解决</w:t>
      </w:r>
    </w:p>
    <w:p w14:paraId="697CFA8C">
      <w:pPr>
        <w:autoSpaceDE w:val="0"/>
        <w:autoSpaceDN w:val="0"/>
        <w:spacing w:line="360" w:lineRule="auto"/>
        <w:ind w:firstLine="480" w:firstLineChars="200"/>
        <w:rPr>
          <w:rFonts w:ascii="宋体" w:hAnsi="宋体"/>
          <w:kern w:val="10"/>
          <w:position w:val="-16"/>
          <w:sz w:val="24"/>
          <w:szCs w:val="24"/>
          <w:lang w:val="zh-CN"/>
        </w:rPr>
      </w:pPr>
      <w:r>
        <w:rPr>
          <w:rFonts w:hint="eastAsia" w:hAnsi="宋体"/>
          <w:sz w:val="24"/>
          <w:szCs w:val="24"/>
        </w:rPr>
        <w:t>合同一经签订具有法律效力，合同期未满，又不符合解除合同条件单方解除合同的，要承担违约责任；如甲、乙双方发生争议，应先由双方协商解决，协商无效的，可以向工程所在地人民法院起诉。</w:t>
      </w:r>
    </w:p>
    <w:p w14:paraId="13EA8A66">
      <w:pPr>
        <w:autoSpaceDE w:val="0"/>
        <w:autoSpaceDN w:val="0"/>
        <w:spacing w:line="360" w:lineRule="auto"/>
        <w:ind w:firstLine="480" w:firstLineChars="200"/>
        <w:rPr>
          <w:rFonts w:hAnsi="宋体"/>
          <w:sz w:val="24"/>
          <w:szCs w:val="24"/>
        </w:rPr>
      </w:pPr>
      <w:r>
        <w:rPr>
          <w:rFonts w:hint="eastAsia" w:hAnsi="宋体"/>
          <w:sz w:val="24"/>
          <w:szCs w:val="24"/>
        </w:rPr>
        <w:t>本合同未尽事宜由</w:t>
      </w:r>
      <w:r>
        <w:rPr>
          <w:rFonts w:hint="eastAsia" w:hAnsi="宋体"/>
          <w:color w:val="000000" w:themeColor="text1"/>
          <w:sz w:val="24"/>
          <w:szCs w:val="24"/>
          <w:highlight w:val="none"/>
          <w14:textFill>
            <w14:solidFill>
              <w14:schemeClr w14:val="tx1"/>
            </w14:solidFill>
          </w14:textFill>
        </w:rPr>
        <w:t>甲</w:t>
      </w:r>
      <w:r>
        <w:rPr>
          <w:rFonts w:hint="eastAsia" w:hAnsi="宋体"/>
          <w:color w:val="000000" w:themeColor="text1"/>
          <w:sz w:val="24"/>
          <w:szCs w:val="24"/>
          <w:highlight w:val="none"/>
          <w:lang w:eastAsia="zh-CN"/>
          <w14:textFill>
            <w14:solidFill>
              <w14:schemeClr w14:val="tx1"/>
            </w14:solidFill>
          </w14:textFill>
        </w:rPr>
        <w:t>乙</w:t>
      </w:r>
      <w:r>
        <w:rPr>
          <w:rFonts w:hint="eastAsia" w:hAnsi="宋体"/>
          <w:sz w:val="24"/>
          <w:szCs w:val="24"/>
        </w:rPr>
        <w:t>双方协商解决，合同双方签字生效，双方履行完成合同规定的义务后，本合同即行终止。</w:t>
      </w:r>
    </w:p>
    <w:p w14:paraId="44EDED56">
      <w:pPr>
        <w:spacing w:line="360" w:lineRule="auto"/>
        <w:ind w:firstLine="480" w:firstLineChars="200"/>
        <w:rPr>
          <w:sz w:val="24"/>
          <w:szCs w:val="24"/>
        </w:rPr>
      </w:pPr>
      <w:r>
        <w:rPr>
          <w:rFonts w:hint="eastAsia"/>
          <w:sz w:val="24"/>
          <w:szCs w:val="24"/>
        </w:rPr>
        <w:t>合同一式肆份，甲方壹份，乙方叁份，具有同等法律效力。</w:t>
      </w:r>
    </w:p>
    <w:p w14:paraId="3BBA9476">
      <w:pPr>
        <w:spacing w:line="300" w:lineRule="auto"/>
        <w:ind w:firstLine="480"/>
        <w:rPr>
          <w:sz w:val="24"/>
        </w:rPr>
      </w:pPr>
    </w:p>
    <w:p w14:paraId="0435F873">
      <w:pPr>
        <w:spacing w:line="480" w:lineRule="exact"/>
        <w:ind w:firstLine="480"/>
        <w:rPr>
          <w:sz w:val="24"/>
        </w:rPr>
      </w:pPr>
      <w:r>
        <w:rPr>
          <w:rFonts w:hint="eastAsia"/>
          <w:sz w:val="24"/>
        </w:rPr>
        <w:t>甲方单位（盖章）：              乙方单位（盖章）：</w:t>
      </w:r>
    </w:p>
    <w:p w14:paraId="4812C4B4">
      <w:pPr>
        <w:spacing w:line="480" w:lineRule="exact"/>
        <w:ind w:firstLine="480"/>
        <w:rPr>
          <w:sz w:val="24"/>
        </w:rPr>
      </w:pPr>
    </w:p>
    <w:p w14:paraId="358B5AE7">
      <w:pPr>
        <w:spacing w:line="480" w:lineRule="exact"/>
        <w:ind w:firstLine="480"/>
        <w:rPr>
          <w:sz w:val="24"/>
        </w:rPr>
      </w:pPr>
      <w:r>
        <w:rPr>
          <w:rFonts w:hint="eastAsia"/>
          <w:sz w:val="24"/>
        </w:rPr>
        <w:t>法定代表人：                  法定代表人：</w:t>
      </w:r>
    </w:p>
    <w:p w14:paraId="4ADC8DF3">
      <w:pPr>
        <w:spacing w:line="480" w:lineRule="exact"/>
        <w:ind w:firstLine="480"/>
        <w:rPr>
          <w:sz w:val="24"/>
        </w:rPr>
      </w:pPr>
    </w:p>
    <w:p w14:paraId="67A162FC">
      <w:pPr>
        <w:spacing w:line="480" w:lineRule="exact"/>
        <w:ind w:firstLine="480"/>
        <w:rPr>
          <w:sz w:val="24"/>
        </w:rPr>
      </w:pPr>
      <w:r>
        <w:rPr>
          <w:rFonts w:hint="eastAsia"/>
          <w:sz w:val="24"/>
        </w:rPr>
        <w:t>委托代理人：                  委托代理人：</w:t>
      </w:r>
    </w:p>
    <w:p w14:paraId="59D13D31">
      <w:pPr>
        <w:spacing w:line="480" w:lineRule="exact"/>
        <w:ind w:firstLine="480"/>
        <w:rPr>
          <w:sz w:val="24"/>
        </w:rPr>
      </w:pPr>
      <w:r>
        <w:rPr>
          <w:rFonts w:hint="eastAsia"/>
          <w:sz w:val="24"/>
        </w:rPr>
        <w:t>　　　　　　</w:t>
      </w:r>
    </w:p>
    <w:p w14:paraId="5E0A781C">
      <w:pPr>
        <w:spacing w:line="480" w:lineRule="exact"/>
        <w:ind w:firstLine="480"/>
        <w:rPr>
          <w:sz w:val="24"/>
        </w:rPr>
      </w:pPr>
    </w:p>
    <w:p w14:paraId="44CBB90D">
      <w:pPr>
        <w:spacing w:line="480" w:lineRule="exact"/>
        <w:ind w:firstLine="480"/>
        <w:jc w:val="center"/>
        <w:rPr>
          <w:sz w:val="24"/>
        </w:rPr>
      </w:pPr>
      <w:r>
        <w:rPr>
          <w:rFonts w:hint="eastAsia"/>
          <w:sz w:val="24"/>
        </w:rPr>
        <w:t>签订日期：　　　年   月   日</w:t>
      </w:r>
    </w:p>
    <w:p w14:paraId="3C58842E"/>
    <w:p w14:paraId="6DF7F49A">
      <w:pPr>
        <w:numPr>
          <w:ilvl w:val="0"/>
          <w:numId w:val="0"/>
        </w:numPr>
      </w:pPr>
    </w:p>
    <w:p w14:paraId="19F19245">
      <w:pPr>
        <w:tabs>
          <w:tab w:val="left" w:pos="3780"/>
        </w:tabs>
        <w:ind w:firstLine="482"/>
        <w:outlineLvl w:val="0"/>
        <w:rPr>
          <w:b/>
          <w:bCs/>
        </w:rPr>
      </w:pPr>
      <w:bookmarkStart w:id="8" w:name="_Toc19812"/>
    </w:p>
    <w:bookmarkEnd w:id="8"/>
    <w:p w14:paraId="1CEAC0F1">
      <w:pPr>
        <w:pStyle w:val="5"/>
        <w:ind w:right="795"/>
        <w:jc w:val="center"/>
        <w:rPr>
          <w:rFonts w:ascii="仿宋" w:hAnsi="仿宋" w:eastAsia="仿宋" w:cs="仿宋"/>
        </w:rPr>
      </w:pPr>
      <w:r>
        <w:rPr>
          <w:rFonts w:hint="eastAsia" w:ascii="仿宋" w:hAnsi="仿宋" w:eastAsia="仿宋" w:cs="仿宋"/>
        </w:rPr>
        <w:t xml:space="preserve">                    </w:t>
      </w:r>
      <w:bookmarkStart w:id="9" w:name="_Toc240881637"/>
      <w:bookmarkEnd w:id="9"/>
      <w:bookmarkStart w:id="10" w:name="_Hlk475912554"/>
      <w:bookmarkEnd w:id="10"/>
    </w:p>
    <w:p w14:paraId="227BA483">
      <w:pPr>
        <w:pStyle w:val="5"/>
        <w:rPr>
          <w:rFonts w:ascii="仿宋" w:hAnsi="仿宋" w:eastAsia="仿宋" w:cs="仿宋"/>
        </w:rPr>
      </w:pPr>
      <w:r>
        <w:rPr>
          <w:rFonts w:hint="eastAsia" w:ascii="仿宋" w:hAnsi="仿宋" w:eastAsia="仿宋" w:cs="仿宋"/>
        </w:rPr>
        <w:t xml:space="preserve">                                          </w:t>
      </w:r>
    </w:p>
    <w:p w14:paraId="490F2F11">
      <w:pPr>
        <w:pStyle w:val="2"/>
        <w:ind w:firstLine="723"/>
        <w:rPr>
          <w:sz w:val="28"/>
          <w:szCs w:val="28"/>
        </w:rPr>
      </w:pPr>
      <w:r>
        <w:rPr>
          <w:rFonts w:hint="eastAsia"/>
          <w:sz w:val="36"/>
          <w:szCs w:val="36"/>
        </w:rPr>
        <w:br w:type="page"/>
      </w:r>
      <w:bookmarkStart w:id="11" w:name="_Toc57015720"/>
      <w:r>
        <w:rPr>
          <w:rFonts w:hint="eastAsia"/>
          <w:sz w:val="28"/>
          <w:szCs w:val="28"/>
        </w:rPr>
        <w:t>第五部分  响应文件格式</w:t>
      </w:r>
      <w:bookmarkEnd w:id="11"/>
    </w:p>
    <w:p w14:paraId="4ADDA505">
      <w:pPr>
        <w:ind w:firstLine="0" w:firstLineChars="0"/>
        <w:jc w:val="center"/>
        <w:rPr>
          <w:b/>
          <w:sz w:val="48"/>
          <w:szCs w:val="48"/>
        </w:rPr>
      </w:pPr>
    </w:p>
    <w:p w14:paraId="36D93C92">
      <w:pPr>
        <w:ind w:firstLine="0" w:firstLineChars="0"/>
        <w:jc w:val="center"/>
        <w:rPr>
          <w:b/>
          <w:sz w:val="48"/>
          <w:szCs w:val="48"/>
        </w:rPr>
      </w:pPr>
    </w:p>
    <w:p w14:paraId="66A38614">
      <w:pPr>
        <w:ind w:firstLine="0" w:firstLineChars="0"/>
        <w:rPr>
          <w:lang w:bidi="he-IL"/>
        </w:rPr>
      </w:pPr>
    </w:p>
    <w:p w14:paraId="79CF556A">
      <w:pPr>
        <w:ind w:firstLine="0" w:firstLineChars="0"/>
        <w:rPr>
          <w:lang w:bidi="he-IL"/>
        </w:rPr>
      </w:pPr>
    </w:p>
    <w:p w14:paraId="09525719">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14:paraId="44611CBA">
      <w:pPr>
        <w:ind w:firstLine="0" w:firstLineChars="0"/>
        <w:jc w:val="center"/>
        <w:rPr>
          <w:b/>
          <w:sz w:val="32"/>
          <w:szCs w:val="32"/>
        </w:rPr>
      </w:pPr>
      <w:r>
        <w:rPr>
          <w:rFonts w:hint="eastAsia"/>
          <w:b/>
          <w:sz w:val="32"/>
          <w:szCs w:val="32"/>
        </w:rPr>
        <w:t>（正/副本）</w:t>
      </w:r>
    </w:p>
    <w:p w14:paraId="4B0B4411">
      <w:pPr>
        <w:ind w:firstLine="1285" w:firstLineChars="400"/>
        <w:rPr>
          <w:b/>
          <w:sz w:val="32"/>
          <w:szCs w:val="32"/>
        </w:rPr>
      </w:pPr>
    </w:p>
    <w:p w14:paraId="06B15194">
      <w:pPr>
        <w:ind w:firstLine="643"/>
        <w:rPr>
          <w:b/>
          <w:sz w:val="32"/>
          <w:szCs w:val="32"/>
        </w:rPr>
      </w:pPr>
      <w:r>
        <w:rPr>
          <w:rFonts w:hint="eastAsia"/>
          <w:b/>
          <w:sz w:val="32"/>
          <w:szCs w:val="32"/>
        </w:rPr>
        <w:t>项目名称：</w:t>
      </w:r>
    </w:p>
    <w:p w14:paraId="5C1AA929">
      <w:pPr>
        <w:ind w:firstLine="643"/>
        <w:rPr>
          <w:b/>
          <w:sz w:val="32"/>
          <w:szCs w:val="32"/>
        </w:rPr>
      </w:pPr>
      <w:r>
        <w:rPr>
          <w:rFonts w:hint="eastAsia"/>
          <w:b/>
          <w:sz w:val="32"/>
          <w:szCs w:val="32"/>
        </w:rPr>
        <w:t>项目编号：</w:t>
      </w:r>
    </w:p>
    <w:p w14:paraId="4F7A6C86">
      <w:pPr>
        <w:ind w:firstLine="643"/>
      </w:pPr>
      <w:r>
        <w:rPr>
          <w:rFonts w:hint="eastAsia"/>
          <w:b/>
          <w:sz w:val="32"/>
          <w:szCs w:val="32"/>
        </w:rPr>
        <w:t>包号（如有）：</w:t>
      </w:r>
    </w:p>
    <w:p w14:paraId="3455749D">
      <w:pPr>
        <w:snapToGrid w:val="0"/>
        <w:ind w:firstLine="0" w:firstLineChars="0"/>
        <w:rPr>
          <w:b/>
          <w:sz w:val="32"/>
          <w:szCs w:val="32"/>
        </w:rPr>
      </w:pPr>
    </w:p>
    <w:p w14:paraId="2E35ABA7">
      <w:pPr>
        <w:snapToGrid w:val="0"/>
        <w:ind w:firstLine="1285" w:firstLineChars="400"/>
        <w:rPr>
          <w:b/>
          <w:sz w:val="32"/>
          <w:szCs w:val="32"/>
        </w:rPr>
      </w:pPr>
    </w:p>
    <w:p w14:paraId="53D45683">
      <w:pPr>
        <w:snapToGrid w:val="0"/>
        <w:ind w:firstLine="643"/>
        <w:rPr>
          <w:b/>
          <w:sz w:val="32"/>
          <w:szCs w:val="32"/>
        </w:rPr>
      </w:pPr>
      <w:r>
        <w:rPr>
          <w:rFonts w:hint="eastAsia"/>
          <w:b/>
          <w:sz w:val="32"/>
          <w:szCs w:val="32"/>
        </w:rPr>
        <w:t xml:space="preserve">采购人名称： </w:t>
      </w:r>
    </w:p>
    <w:p w14:paraId="561BCFBA">
      <w:pPr>
        <w:snapToGrid w:val="0"/>
        <w:ind w:firstLine="643"/>
        <w:rPr>
          <w:b/>
          <w:sz w:val="32"/>
          <w:szCs w:val="32"/>
        </w:rPr>
      </w:pPr>
      <w:r>
        <w:rPr>
          <w:rFonts w:hint="eastAsia"/>
          <w:b/>
          <w:sz w:val="32"/>
          <w:szCs w:val="32"/>
        </w:rPr>
        <w:t>供应商名称：                      （盖章）</w:t>
      </w:r>
    </w:p>
    <w:p w14:paraId="5735CE0B">
      <w:pPr>
        <w:snapToGrid w:val="0"/>
        <w:ind w:firstLine="643"/>
        <w:rPr>
          <w:b/>
          <w:sz w:val="32"/>
          <w:szCs w:val="32"/>
        </w:rPr>
      </w:pPr>
      <w:r>
        <w:rPr>
          <w:rFonts w:hint="eastAsia"/>
          <w:b/>
          <w:sz w:val="32"/>
          <w:szCs w:val="32"/>
        </w:rPr>
        <w:t>法定代表人：                      （签字或盖章）</w:t>
      </w:r>
    </w:p>
    <w:p w14:paraId="289007C1">
      <w:pPr>
        <w:ind w:firstLine="480"/>
        <w:jc w:val="center"/>
      </w:pPr>
    </w:p>
    <w:p w14:paraId="7DE5EDCD">
      <w:pPr>
        <w:pStyle w:val="21"/>
        <w:ind w:firstLine="643"/>
        <w:jc w:val="left"/>
        <w:rPr>
          <w:rFonts w:ascii="仿宋" w:hAnsi="仿宋" w:eastAsia="仿宋" w:cs="仿宋"/>
          <w:sz w:val="32"/>
          <w:szCs w:val="32"/>
        </w:rPr>
      </w:pPr>
      <w:r>
        <w:rPr>
          <w:rFonts w:hint="eastAsia" w:ascii="仿宋" w:hAnsi="仿宋" w:eastAsia="仿宋" w:cs="仿宋"/>
          <w:sz w:val="32"/>
          <w:szCs w:val="32"/>
        </w:rPr>
        <w:t>日期：</w:t>
      </w:r>
    </w:p>
    <w:p w14:paraId="0488D699">
      <w:pPr>
        <w:ind w:firstLine="0" w:firstLineChars="0"/>
        <w:jc w:val="center"/>
        <w:rPr>
          <w:b/>
        </w:rPr>
      </w:pPr>
    </w:p>
    <w:p w14:paraId="4D8221C4">
      <w:pPr>
        <w:ind w:firstLine="0" w:firstLineChars="0"/>
        <w:jc w:val="center"/>
        <w:rPr>
          <w:b/>
        </w:rPr>
      </w:pPr>
      <w:r>
        <w:rPr>
          <w:rFonts w:hint="eastAsia"/>
          <w:b/>
        </w:rPr>
        <w:br w:type="page"/>
      </w:r>
      <w:r>
        <w:rPr>
          <w:rFonts w:hint="eastAsia"/>
          <w:b/>
        </w:rPr>
        <w:t>目录</w:t>
      </w:r>
    </w:p>
    <w:p w14:paraId="79B9021B">
      <w:pPr>
        <w:pStyle w:val="9"/>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14:paraId="6855A7C1">
      <w:pPr>
        <w:ind w:firstLine="0" w:firstLineChars="0"/>
        <w:jc w:val="center"/>
        <w:rPr>
          <w:b/>
        </w:rPr>
      </w:pPr>
      <w:r>
        <w:rPr>
          <w:rFonts w:hint="eastAsia"/>
          <w:b/>
        </w:rPr>
        <w:br w:type="page"/>
      </w:r>
      <w:r>
        <w:rPr>
          <w:rFonts w:hint="eastAsia"/>
          <w:b/>
        </w:rPr>
        <w:t>1、谈判响应函</w:t>
      </w:r>
    </w:p>
    <w:p w14:paraId="4530F917">
      <w:pPr>
        <w:ind w:firstLine="480"/>
      </w:pPr>
    </w:p>
    <w:p w14:paraId="035229E7">
      <w:pPr>
        <w:ind w:firstLine="480"/>
      </w:pPr>
      <w:r>
        <w:rPr>
          <w:rFonts w:hint="eastAsia"/>
        </w:rPr>
        <w:t>（采购人）：</w:t>
      </w:r>
    </w:p>
    <w:p w14:paraId="74CB2630">
      <w:pPr>
        <w:ind w:firstLine="480"/>
      </w:pPr>
      <w:r>
        <w:rPr>
          <w:rFonts w:hint="eastAsia"/>
        </w:rPr>
        <w:t>依据贵方（项目名称/文件编号）项目的谈判要求，我方（姓名和职务）经正式授权并代表供应商（供应商名称、地址）提交下述响应文件。</w:t>
      </w:r>
    </w:p>
    <w:p w14:paraId="03AE7AE1">
      <w:pPr>
        <w:ind w:firstLine="480"/>
      </w:pPr>
      <w:r>
        <w:rPr>
          <w:rFonts w:hint="eastAsia"/>
        </w:rPr>
        <w:t>1.谈判响应函；</w:t>
      </w:r>
    </w:p>
    <w:p w14:paraId="78983523">
      <w:pPr>
        <w:ind w:firstLine="480"/>
      </w:pPr>
      <w:r>
        <w:rPr>
          <w:rFonts w:hint="eastAsia"/>
        </w:rPr>
        <w:t>2.授权书；</w:t>
      </w:r>
    </w:p>
    <w:p w14:paraId="50E751B1">
      <w:pPr>
        <w:ind w:firstLine="480"/>
      </w:pPr>
      <w:r>
        <w:rPr>
          <w:rFonts w:hint="eastAsia"/>
        </w:rPr>
        <w:t>3.首次报价表；</w:t>
      </w:r>
    </w:p>
    <w:p w14:paraId="6F9906D9">
      <w:pPr>
        <w:ind w:firstLine="480"/>
      </w:pPr>
      <w:r>
        <w:rPr>
          <w:rFonts w:hint="eastAsia"/>
        </w:rPr>
        <w:t>4.资格证明文件。</w:t>
      </w:r>
    </w:p>
    <w:p w14:paraId="674BE8A7">
      <w:pPr>
        <w:ind w:firstLine="480"/>
      </w:pPr>
      <w:r>
        <w:rPr>
          <w:rFonts w:hint="eastAsia"/>
        </w:rPr>
        <w:t>5.供应商提供的其他文件</w:t>
      </w:r>
    </w:p>
    <w:p w14:paraId="465B5FA7">
      <w:pPr>
        <w:ind w:firstLine="480"/>
      </w:pPr>
      <w:r>
        <w:rPr>
          <w:rFonts w:hint="eastAsia"/>
        </w:rPr>
        <w:t>在此，授权代表宣布同意如下：</w:t>
      </w:r>
    </w:p>
    <w:p w14:paraId="5398242B">
      <w:pPr>
        <w:ind w:firstLine="480"/>
      </w:pPr>
      <w:r>
        <w:rPr>
          <w:rFonts w:hint="eastAsia"/>
        </w:rPr>
        <w:t>将按竞争性谈判文件的约定履行合同责任和义务；</w:t>
      </w:r>
    </w:p>
    <w:p w14:paraId="300C6241">
      <w:pPr>
        <w:ind w:firstLine="480"/>
      </w:pPr>
      <w:r>
        <w:rPr>
          <w:rFonts w:hint="eastAsia"/>
        </w:rPr>
        <w:t>已详细审查全部竞争性谈判文件，包括（补遗书）（如果有的话）；我们完全理解并同意放弃对这方面有不明及误解的权力；</w:t>
      </w:r>
    </w:p>
    <w:p w14:paraId="54BBC084">
      <w:pPr>
        <w:ind w:firstLine="480"/>
      </w:pPr>
      <w:r>
        <w:rPr>
          <w:rFonts w:hint="eastAsia"/>
        </w:rPr>
        <w:t>同意提供按贵方可能要求的与其谈判有关的一切数据或资料；</w:t>
      </w:r>
    </w:p>
    <w:p w14:paraId="409D2EF1">
      <w:pPr>
        <w:ind w:firstLine="480"/>
      </w:pPr>
    </w:p>
    <w:p w14:paraId="3559F1B6">
      <w:pPr>
        <w:ind w:firstLine="480"/>
      </w:pPr>
      <w:r>
        <w:rPr>
          <w:rFonts w:hint="eastAsia"/>
        </w:rPr>
        <w:t>与本谈判活动有关的一切正式往来信函请寄：__________________________</w:t>
      </w:r>
    </w:p>
    <w:p w14:paraId="7E1F0799">
      <w:pPr>
        <w:ind w:firstLine="480"/>
      </w:pPr>
      <w:r>
        <w:rPr>
          <w:rFonts w:hint="eastAsia"/>
        </w:rPr>
        <w:t>电话/传真：____________________ 电子函件：________________________</w:t>
      </w:r>
    </w:p>
    <w:p w14:paraId="1EB9ADE1">
      <w:pPr>
        <w:ind w:firstLine="480"/>
      </w:pPr>
      <w:r>
        <w:rPr>
          <w:rFonts w:hint="eastAsia"/>
        </w:rPr>
        <w:t>日期：_________ 年_____月_____日</w:t>
      </w:r>
    </w:p>
    <w:p w14:paraId="46B470B8">
      <w:pPr>
        <w:ind w:firstLine="480"/>
      </w:pPr>
    </w:p>
    <w:p w14:paraId="6B0D31FE">
      <w:pPr>
        <w:ind w:firstLine="480"/>
      </w:pPr>
      <w:r>
        <w:rPr>
          <w:rFonts w:hint="eastAsia"/>
        </w:rPr>
        <w:t>供应商或法定代表人授权代表签字：_____________________________</w:t>
      </w:r>
    </w:p>
    <w:p w14:paraId="7FD62E8D">
      <w:pPr>
        <w:ind w:firstLine="480"/>
      </w:pPr>
      <w:r>
        <w:rPr>
          <w:rFonts w:hint="eastAsia"/>
        </w:rPr>
        <w:t>供应商名称（签章）：__________________________________________</w:t>
      </w:r>
    </w:p>
    <w:p w14:paraId="45E4CA7F">
      <w:pPr>
        <w:ind w:firstLine="480"/>
      </w:pPr>
      <w:r>
        <w:rPr>
          <w:rFonts w:hint="eastAsia"/>
        </w:rPr>
        <w:t>开户银行：_____________________ 账号/行号：________________________</w:t>
      </w:r>
    </w:p>
    <w:p w14:paraId="30B89B88">
      <w:pPr>
        <w:ind w:firstLine="0" w:firstLineChars="0"/>
        <w:jc w:val="center"/>
        <w:rPr>
          <w:b/>
          <w:bCs/>
          <w:position w:val="6"/>
        </w:rPr>
      </w:pPr>
      <w:r>
        <w:rPr>
          <w:rFonts w:hint="eastAsia"/>
        </w:rPr>
        <w:br w:type="page"/>
      </w:r>
      <w:r>
        <w:rPr>
          <w:rFonts w:hint="eastAsia"/>
          <w:b/>
        </w:rPr>
        <w:t>2、法定代表人身份证明</w:t>
      </w:r>
    </w:p>
    <w:p w14:paraId="2F4621E7">
      <w:pPr>
        <w:ind w:firstLine="480"/>
        <w:rPr>
          <w:bCs/>
          <w:position w:val="6"/>
        </w:rPr>
      </w:pPr>
    </w:p>
    <w:p w14:paraId="6C9C2327">
      <w:pPr>
        <w:ind w:firstLine="480"/>
        <w:rPr>
          <w:bCs/>
          <w:position w:val="6"/>
          <w:u w:val="single"/>
        </w:rPr>
      </w:pPr>
      <w:r>
        <w:rPr>
          <w:rFonts w:hint="eastAsia"/>
          <w:bCs/>
          <w:position w:val="6"/>
        </w:rPr>
        <w:t>供 应 商：</w:t>
      </w:r>
      <w:r>
        <w:rPr>
          <w:rFonts w:hint="eastAsia"/>
          <w:bCs/>
          <w:position w:val="6"/>
          <w:u w:val="single"/>
        </w:rPr>
        <w:t xml:space="preserve">                                              </w:t>
      </w:r>
    </w:p>
    <w:p w14:paraId="1B1C0F98">
      <w:pPr>
        <w:ind w:firstLine="480"/>
        <w:rPr>
          <w:bCs/>
          <w:position w:val="6"/>
        </w:rPr>
      </w:pPr>
      <w:r>
        <w:rPr>
          <w:rFonts w:hint="eastAsia"/>
          <w:bCs/>
          <w:position w:val="6"/>
        </w:rPr>
        <w:t>单位性质：</w:t>
      </w:r>
      <w:r>
        <w:rPr>
          <w:rFonts w:hint="eastAsia"/>
          <w:bCs/>
          <w:position w:val="6"/>
          <w:u w:val="single"/>
        </w:rPr>
        <w:t xml:space="preserve">                                              </w:t>
      </w:r>
    </w:p>
    <w:p w14:paraId="6C10B1F7">
      <w:pPr>
        <w:ind w:firstLine="480"/>
        <w:rPr>
          <w:bCs/>
          <w:position w:val="6"/>
        </w:rPr>
      </w:pPr>
      <w:r>
        <w:rPr>
          <w:rFonts w:hint="eastAsia"/>
          <w:bCs/>
          <w:position w:val="6"/>
        </w:rPr>
        <w:t>地    址：</w:t>
      </w:r>
      <w:r>
        <w:rPr>
          <w:rFonts w:hint="eastAsia"/>
          <w:bCs/>
          <w:position w:val="6"/>
          <w:u w:val="single"/>
        </w:rPr>
        <w:t xml:space="preserve">                                              </w:t>
      </w:r>
    </w:p>
    <w:p w14:paraId="5EC44E38">
      <w:pPr>
        <w:ind w:firstLine="480"/>
        <w:rPr>
          <w:bCs/>
          <w:position w:val="6"/>
        </w:rPr>
      </w:pPr>
      <w:r>
        <w:rPr>
          <w:rFonts w:hint="eastAsia"/>
          <w:bCs/>
          <w:position w:val="6"/>
        </w:rPr>
        <w:t>成立时间：</w:t>
      </w:r>
      <w:r>
        <w:rPr>
          <w:rFonts w:hint="eastAsia"/>
          <w:bCs/>
          <w:position w:val="6"/>
          <w:u w:val="single"/>
        </w:rPr>
        <w:t xml:space="preserve">           </w:t>
      </w:r>
      <w:r>
        <w:rPr>
          <w:rFonts w:hint="eastAsia"/>
          <w:bCs/>
          <w:position w:val="6"/>
        </w:rPr>
        <w:t xml:space="preserve"> 年 </w:t>
      </w:r>
      <w:r>
        <w:rPr>
          <w:rFonts w:hint="eastAsia"/>
          <w:bCs/>
          <w:position w:val="6"/>
          <w:u w:val="single"/>
        </w:rPr>
        <w:t xml:space="preserve">      </w:t>
      </w:r>
      <w:r>
        <w:rPr>
          <w:rFonts w:hint="eastAsia"/>
          <w:bCs/>
          <w:position w:val="6"/>
        </w:rPr>
        <w:t xml:space="preserve"> 月 </w:t>
      </w:r>
      <w:r>
        <w:rPr>
          <w:rFonts w:hint="eastAsia"/>
          <w:bCs/>
          <w:position w:val="6"/>
          <w:u w:val="single"/>
        </w:rPr>
        <w:t xml:space="preserve">       </w:t>
      </w:r>
      <w:r>
        <w:rPr>
          <w:rFonts w:hint="eastAsia"/>
          <w:bCs/>
          <w:position w:val="6"/>
        </w:rPr>
        <w:t xml:space="preserve"> 日 </w:t>
      </w:r>
    </w:p>
    <w:p w14:paraId="648DD3FA">
      <w:pPr>
        <w:ind w:firstLine="480"/>
        <w:rPr>
          <w:bCs/>
          <w:position w:val="6"/>
        </w:rPr>
      </w:pPr>
      <w:r>
        <w:rPr>
          <w:rFonts w:hint="eastAsia"/>
          <w:bCs/>
          <w:position w:val="6"/>
        </w:rPr>
        <w:t>经营期限：</w:t>
      </w:r>
      <w:r>
        <w:rPr>
          <w:rFonts w:hint="eastAsia"/>
          <w:bCs/>
          <w:position w:val="6"/>
          <w:u w:val="single"/>
        </w:rPr>
        <w:t xml:space="preserve">                                              </w:t>
      </w:r>
    </w:p>
    <w:p w14:paraId="2EE2B4E2">
      <w:pPr>
        <w:ind w:firstLine="480"/>
        <w:rPr>
          <w:bCs/>
          <w:position w:val="6"/>
        </w:rPr>
      </w:pPr>
      <w:r>
        <w:rPr>
          <w:rFonts w:hint="eastAsia"/>
          <w:bCs/>
          <w:position w:val="6"/>
        </w:rPr>
        <w:t>姓名:</w:t>
      </w:r>
      <w:r>
        <w:rPr>
          <w:rFonts w:hint="eastAsia"/>
          <w:bCs/>
          <w:position w:val="6"/>
          <w:u w:val="single"/>
        </w:rPr>
        <w:t xml:space="preserve">           </w:t>
      </w:r>
      <w:r>
        <w:rPr>
          <w:rFonts w:hint="eastAsia"/>
          <w:bCs/>
          <w:position w:val="6"/>
        </w:rPr>
        <w:t>性别：</w:t>
      </w:r>
      <w:r>
        <w:rPr>
          <w:rFonts w:hint="eastAsia"/>
          <w:bCs/>
          <w:position w:val="6"/>
          <w:u w:val="single"/>
        </w:rPr>
        <w:t xml:space="preserve">       </w:t>
      </w:r>
      <w:r>
        <w:rPr>
          <w:rFonts w:hint="eastAsia"/>
          <w:bCs/>
          <w:position w:val="6"/>
        </w:rPr>
        <w:t>年龄：</w:t>
      </w:r>
      <w:r>
        <w:rPr>
          <w:rFonts w:hint="eastAsia"/>
          <w:bCs/>
          <w:position w:val="6"/>
          <w:u w:val="single"/>
        </w:rPr>
        <w:t xml:space="preserve">      </w:t>
      </w:r>
      <w:r>
        <w:rPr>
          <w:rFonts w:hint="eastAsia"/>
          <w:bCs/>
          <w:position w:val="6"/>
        </w:rPr>
        <w:t xml:space="preserve"> 职务：</w:t>
      </w:r>
      <w:r>
        <w:rPr>
          <w:rFonts w:hint="eastAsia"/>
          <w:bCs/>
          <w:position w:val="6"/>
          <w:u w:val="single"/>
        </w:rPr>
        <w:t xml:space="preserve">        </w:t>
      </w:r>
    </w:p>
    <w:p w14:paraId="5EA8262D">
      <w:pPr>
        <w:ind w:firstLine="480"/>
        <w:rPr>
          <w:bCs/>
          <w:position w:val="6"/>
        </w:rPr>
      </w:pPr>
      <w:r>
        <w:rPr>
          <w:rFonts w:hint="eastAsia"/>
          <w:bCs/>
          <w:position w:val="6"/>
        </w:rPr>
        <w:t>系</w:t>
      </w:r>
      <w:r>
        <w:rPr>
          <w:rFonts w:hint="eastAsia"/>
          <w:bCs/>
          <w:position w:val="6"/>
          <w:u w:val="single"/>
        </w:rPr>
        <w:t xml:space="preserve">        （供应商单位名称）       </w:t>
      </w:r>
      <w:r>
        <w:rPr>
          <w:rFonts w:hint="eastAsia"/>
          <w:bCs/>
          <w:position w:val="6"/>
        </w:rPr>
        <w:t xml:space="preserve"> 的法定代表人。</w:t>
      </w:r>
    </w:p>
    <w:p w14:paraId="65040F09">
      <w:pPr>
        <w:ind w:firstLine="480"/>
        <w:rPr>
          <w:bCs/>
          <w:position w:val="6"/>
        </w:rPr>
      </w:pPr>
    </w:p>
    <w:p w14:paraId="69685A28">
      <w:pPr>
        <w:ind w:firstLine="480"/>
        <w:rPr>
          <w:bCs/>
          <w:position w:val="6"/>
        </w:rPr>
      </w:pPr>
      <w:r>
        <w:rPr>
          <w:rFonts w:hint="eastAsia"/>
          <w:bCs/>
          <w:position w:val="6"/>
        </w:rPr>
        <w:t>特此证明。</w:t>
      </w:r>
    </w:p>
    <w:p w14:paraId="45E78199">
      <w:pPr>
        <w:ind w:firstLine="480"/>
        <w:rPr>
          <w:bCs/>
          <w:position w:val="6"/>
        </w:rPr>
      </w:pPr>
    </w:p>
    <w:p w14:paraId="36B81CC1">
      <w:pPr>
        <w:ind w:firstLine="480"/>
        <w:rPr>
          <w:bCs/>
          <w:position w:val="6"/>
        </w:rPr>
      </w:pPr>
      <w:r>
        <w:rPr>
          <w:rFonts w:hint="eastAsia"/>
          <w:bCs/>
          <w:position w:val="6"/>
        </w:rPr>
        <w:t>供应商（盖章）：</w:t>
      </w:r>
      <w:r>
        <w:rPr>
          <w:rFonts w:hint="eastAsia"/>
          <w:bCs/>
          <w:position w:val="6"/>
          <w:u w:val="single"/>
        </w:rPr>
        <w:t xml:space="preserve">            </w:t>
      </w:r>
    </w:p>
    <w:p w14:paraId="5CD5A0B3">
      <w:pPr>
        <w:ind w:firstLine="480"/>
        <w:rPr>
          <w:bCs/>
          <w:position w:val="6"/>
        </w:rPr>
      </w:pPr>
    </w:p>
    <w:p w14:paraId="7850659C">
      <w:pPr>
        <w:ind w:firstLine="480"/>
        <w:rPr>
          <w:bCs/>
          <w:position w:val="6"/>
        </w:rPr>
      </w:pPr>
      <w:r>
        <w:rPr>
          <w:rFonts w:hint="eastAsia"/>
          <w:bCs/>
          <w:position w:val="6"/>
        </w:rPr>
        <w:t>日  期：</w:t>
      </w:r>
      <w:r>
        <w:rPr>
          <w:rFonts w:hint="eastAsia"/>
          <w:bCs/>
          <w:position w:val="6"/>
          <w:u w:val="single"/>
        </w:rPr>
        <w:t xml:space="preserve">      </w:t>
      </w:r>
      <w:r>
        <w:rPr>
          <w:rFonts w:hint="eastAsia"/>
          <w:bCs/>
          <w:position w:val="6"/>
        </w:rPr>
        <w:t>年</w:t>
      </w:r>
      <w:r>
        <w:rPr>
          <w:rFonts w:hint="eastAsia"/>
          <w:bCs/>
          <w:position w:val="6"/>
          <w:u w:val="single"/>
        </w:rPr>
        <w:t xml:space="preserve">     </w:t>
      </w:r>
      <w:r>
        <w:rPr>
          <w:rFonts w:hint="eastAsia"/>
          <w:bCs/>
          <w:position w:val="6"/>
        </w:rPr>
        <w:t>月</w:t>
      </w:r>
      <w:r>
        <w:rPr>
          <w:rFonts w:hint="eastAsia"/>
          <w:bCs/>
          <w:position w:val="6"/>
          <w:u w:val="single"/>
        </w:rPr>
        <w:t xml:space="preserve">      </w:t>
      </w:r>
      <w:r>
        <w:rPr>
          <w:rFonts w:hint="eastAsia"/>
          <w:bCs/>
          <w:position w:val="6"/>
        </w:rPr>
        <w:t>日</w:t>
      </w:r>
    </w:p>
    <w:p w14:paraId="66F7B4AE">
      <w:pPr>
        <w:ind w:firstLine="480"/>
        <w:rPr>
          <w:bCs/>
          <w:position w:val="6"/>
        </w:rPr>
      </w:pPr>
    </w:p>
    <w:p w14:paraId="75DF6A46">
      <w:pPr>
        <w:ind w:firstLine="480"/>
        <w:jc w:val="center"/>
        <w:rPr>
          <w:bCs/>
        </w:rPr>
      </w:pPr>
      <w:r>
        <w:rPr>
          <w:rFonts w:hint="eastAsia"/>
          <w:bCs/>
        </w:rPr>
        <w:t>附：</w:t>
      </w:r>
      <w:r>
        <w:rPr>
          <w:rFonts w:hint="eastAsia"/>
        </w:rPr>
        <w:t>法定</w:t>
      </w:r>
      <w:r>
        <w:rPr>
          <w:rFonts w:hint="eastAsia"/>
          <w:bCs/>
        </w:rPr>
        <w:t>代表人身份证复印件</w:t>
      </w:r>
    </w:p>
    <w:p w14:paraId="637F9EFC">
      <w:pPr>
        <w:ind w:firstLine="482"/>
        <w:jc w:val="center"/>
        <w:rPr>
          <w:b/>
        </w:rPr>
      </w:pPr>
    </w:p>
    <w:p w14:paraId="3AD5884E">
      <w:pPr>
        <w:ind w:firstLine="0" w:firstLineChars="0"/>
        <w:rPr>
          <w:b/>
        </w:rPr>
      </w:pPr>
    </w:p>
    <w:p w14:paraId="17DE5197">
      <w:pPr>
        <w:ind w:firstLine="0" w:firstLineChars="0"/>
        <w:jc w:val="center"/>
        <w:rPr>
          <w:b/>
        </w:rPr>
      </w:pPr>
      <w:r>
        <w:rPr>
          <w:rFonts w:hint="eastAsia"/>
          <w:b/>
        </w:rPr>
        <w:br w:type="page"/>
      </w:r>
      <w:r>
        <w:rPr>
          <w:rFonts w:hint="eastAsia"/>
          <w:b/>
        </w:rPr>
        <w:t>3、授权委托书</w:t>
      </w:r>
    </w:p>
    <w:p w14:paraId="54084E23">
      <w:pPr>
        <w:ind w:firstLine="480"/>
      </w:pPr>
    </w:p>
    <w:p w14:paraId="0C3F36D0">
      <w:pPr>
        <w:ind w:firstLine="480"/>
      </w:pPr>
      <w:r>
        <w:rPr>
          <w:rFonts w:hint="eastAsia"/>
        </w:rPr>
        <w:t>致：</w:t>
      </w:r>
      <w:r>
        <w:rPr>
          <w:rFonts w:hint="eastAsia"/>
          <w:u w:val="single"/>
        </w:rPr>
        <w:t xml:space="preserve">            </w:t>
      </w:r>
      <w:r>
        <w:rPr>
          <w:rFonts w:hint="eastAsia"/>
        </w:rPr>
        <w:t>（采购人）</w:t>
      </w:r>
    </w:p>
    <w:p w14:paraId="7E420709">
      <w:pPr>
        <w:ind w:firstLine="480"/>
      </w:pPr>
      <w:r>
        <w:rPr>
          <w:rFonts w:hint="eastAsia"/>
        </w:rPr>
        <w:t>本授权委托书声明：我</w:t>
      </w:r>
      <w:r>
        <w:rPr>
          <w:rFonts w:hint="eastAsia"/>
          <w:u w:val="single"/>
        </w:rPr>
        <w:t xml:space="preserve">        </w:t>
      </w:r>
      <w:r>
        <w:rPr>
          <w:rFonts w:hint="eastAsia"/>
        </w:rPr>
        <w:t>（法定代表人姓名）系</w:t>
      </w:r>
      <w:r>
        <w:rPr>
          <w:rFonts w:hint="eastAsia"/>
          <w:u w:val="single"/>
        </w:rPr>
        <w:t xml:space="preserve">                      </w:t>
      </w:r>
      <w:r>
        <w:rPr>
          <w:rFonts w:hint="eastAsia"/>
        </w:rPr>
        <w:t>（供应商名称）的法定代表人，经合法授权，现委托我公司职工</w:t>
      </w:r>
      <w:r>
        <w:rPr>
          <w:rFonts w:hint="eastAsia"/>
          <w:u w:val="single"/>
        </w:rPr>
        <w:t xml:space="preserve">          </w:t>
      </w:r>
      <w:r>
        <w:rPr>
          <w:rFonts w:hint="eastAsia"/>
        </w:rPr>
        <w:t>（姓名）为我方正式合法代理人，参加</w:t>
      </w:r>
      <w:r>
        <w:rPr>
          <w:rFonts w:hint="eastAsia"/>
          <w:u w:val="single"/>
        </w:rPr>
        <w:t xml:space="preserve">                                    </w:t>
      </w:r>
      <w:r>
        <w:rPr>
          <w:rFonts w:hint="eastAsia"/>
        </w:rPr>
        <w:t>（项目名称）的谈判，并授权代理人以我方的名义在谈判、澄清过程中签署一切文件和处理与之有关事宜，其法律后果由我方承担。</w:t>
      </w:r>
    </w:p>
    <w:p w14:paraId="45CD5A1A">
      <w:pPr>
        <w:ind w:firstLine="480"/>
        <w:rPr>
          <w:u w:val="single"/>
        </w:rPr>
      </w:pPr>
      <w:r>
        <w:rPr>
          <w:rFonts w:hint="eastAsia"/>
        </w:rPr>
        <w:t xml:space="preserve">委托期限：                     </w:t>
      </w:r>
    </w:p>
    <w:p w14:paraId="0694CACA">
      <w:pPr>
        <w:spacing w:line="560" w:lineRule="exact"/>
        <w:ind w:firstLine="480"/>
        <w:rPr>
          <w:position w:val="6"/>
        </w:rPr>
      </w:pPr>
      <w:r>
        <w:rPr>
          <w:rFonts w:hint="eastAsia"/>
          <w:position w:val="6"/>
        </w:rPr>
        <w:t>代理人无转委托权</w:t>
      </w:r>
    </w:p>
    <w:p w14:paraId="1887D42B">
      <w:pPr>
        <w:spacing w:line="560" w:lineRule="exact"/>
        <w:ind w:firstLine="480"/>
      </w:pPr>
    </w:p>
    <w:p w14:paraId="18269B0C">
      <w:pPr>
        <w:ind w:firstLine="480"/>
      </w:pPr>
      <w:r>
        <w:rPr>
          <w:rFonts w:hint="eastAsia"/>
        </w:rPr>
        <w:t xml:space="preserve">供应商（盖章）：                      </w:t>
      </w:r>
    </w:p>
    <w:p w14:paraId="0245AB43">
      <w:pPr>
        <w:ind w:firstLine="480"/>
      </w:pPr>
      <w:r>
        <w:rPr>
          <w:rFonts w:hint="eastAsia"/>
        </w:rPr>
        <w:t xml:space="preserve">法定代表人（签字或盖章）：            </w:t>
      </w:r>
    </w:p>
    <w:p w14:paraId="4F5118AD">
      <w:pPr>
        <w:ind w:firstLine="480"/>
      </w:pPr>
      <w:r>
        <w:rPr>
          <w:rFonts w:hint="eastAsia"/>
        </w:rPr>
        <w:t>委托日期：          年      月      日</w:t>
      </w:r>
    </w:p>
    <w:p w14:paraId="7FEE4C81">
      <w:pPr>
        <w:spacing w:line="560" w:lineRule="exact"/>
        <w:ind w:firstLine="480"/>
      </w:pPr>
      <w:r>
        <w:rPr>
          <w:rFonts w:hint="eastAsia"/>
        </w:rPr>
        <w:t xml:space="preserve"> </w:t>
      </w:r>
    </w:p>
    <w:p w14:paraId="71B9D7A0">
      <w:pPr>
        <w:ind w:firstLine="480"/>
        <w:jc w:val="center"/>
      </w:pPr>
      <w:r>
        <w:rPr>
          <w:rFonts w:hint="eastAsia"/>
          <w:bCs/>
        </w:rPr>
        <w:t>附：法定代表人及委托代理人身份证复印件</w:t>
      </w:r>
    </w:p>
    <w:p w14:paraId="31280B48">
      <w:pPr>
        <w:ind w:firstLine="0" w:firstLineChars="0"/>
        <w:jc w:val="center"/>
      </w:pPr>
      <w:r>
        <w:rPr>
          <w:rFonts w:hint="eastAsia"/>
        </w:rPr>
        <w:br w:type="page"/>
      </w:r>
      <w:r>
        <w:rPr>
          <w:rFonts w:hint="eastAsia"/>
          <w:b/>
        </w:rPr>
        <w:t>4、报价一览表</w:t>
      </w:r>
    </w:p>
    <w:p w14:paraId="3FAF5B4F">
      <w:pPr>
        <w:ind w:firstLine="0" w:firstLineChars="0"/>
        <w:jc w:val="center"/>
        <w:rPr>
          <w:b/>
          <w:u w:val="single"/>
        </w:rPr>
      </w:pPr>
      <w:r>
        <w:rPr>
          <w:rFonts w:hint="eastAsia"/>
          <w:b/>
          <w:u w:val="single"/>
        </w:rPr>
        <w:t>（首次/最终）</w:t>
      </w:r>
    </w:p>
    <w:p w14:paraId="6FCD9F48">
      <w:pPr>
        <w:ind w:firstLine="480"/>
      </w:pPr>
    </w:p>
    <w:tbl>
      <w:tblPr>
        <w:tblStyle w:val="1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14:paraId="5F2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043B68E6">
            <w:pPr>
              <w:pStyle w:val="16"/>
              <w:ind w:firstLine="480"/>
              <w:jc w:val="center"/>
              <w:rPr>
                <w:rFonts w:cs="仿宋"/>
              </w:rPr>
            </w:pPr>
            <w:r>
              <w:rPr>
                <w:rFonts w:hint="eastAsia" w:cs="仿宋"/>
              </w:rPr>
              <w:t>项目名称</w:t>
            </w:r>
          </w:p>
        </w:tc>
        <w:tc>
          <w:tcPr>
            <w:tcW w:w="7578" w:type="dxa"/>
            <w:vAlign w:val="center"/>
          </w:tcPr>
          <w:p w14:paraId="639B3CA5">
            <w:pPr>
              <w:pStyle w:val="16"/>
              <w:ind w:firstLine="480"/>
              <w:rPr>
                <w:rFonts w:cs="仿宋"/>
              </w:rPr>
            </w:pPr>
          </w:p>
        </w:tc>
      </w:tr>
      <w:tr w14:paraId="706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523EDE34">
            <w:pPr>
              <w:pStyle w:val="16"/>
              <w:ind w:firstLine="480"/>
              <w:jc w:val="center"/>
              <w:rPr>
                <w:rFonts w:cs="仿宋"/>
              </w:rPr>
            </w:pPr>
            <w:r>
              <w:rPr>
                <w:rFonts w:hint="eastAsia" w:cs="仿宋"/>
              </w:rPr>
              <w:t>项目编号</w:t>
            </w:r>
          </w:p>
        </w:tc>
        <w:tc>
          <w:tcPr>
            <w:tcW w:w="7578" w:type="dxa"/>
            <w:vAlign w:val="center"/>
          </w:tcPr>
          <w:p w14:paraId="4591FC06">
            <w:pPr>
              <w:pStyle w:val="16"/>
              <w:ind w:firstLine="480"/>
              <w:rPr>
                <w:rFonts w:cs="仿宋"/>
              </w:rPr>
            </w:pPr>
          </w:p>
        </w:tc>
      </w:tr>
      <w:tr w14:paraId="789C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16621778">
            <w:pPr>
              <w:pStyle w:val="16"/>
              <w:ind w:firstLine="480"/>
              <w:jc w:val="center"/>
              <w:rPr>
                <w:rFonts w:cs="仿宋"/>
              </w:rPr>
            </w:pPr>
            <w:r>
              <w:rPr>
                <w:rFonts w:hint="eastAsia" w:cs="仿宋"/>
              </w:rPr>
              <w:t>合同履行期限</w:t>
            </w:r>
          </w:p>
        </w:tc>
        <w:tc>
          <w:tcPr>
            <w:tcW w:w="7578" w:type="dxa"/>
            <w:vAlign w:val="center"/>
          </w:tcPr>
          <w:p w14:paraId="4F62BE79">
            <w:pPr>
              <w:pStyle w:val="16"/>
              <w:ind w:firstLine="480"/>
              <w:rPr>
                <w:rFonts w:cs="仿宋"/>
              </w:rPr>
            </w:pPr>
          </w:p>
        </w:tc>
      </w:tr>
      <w:tr w14:paraId="27C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14:paraId="5CD728A3">
            <w:pPr>
              <w:pStyle w:val="16"/>
              <w:ind w:firstLine="480"/>
              <w:jc w:val="center"/>
              <w:rPr>
                <w:rFonts w:cs="仿宋"/>
              </w:rPr>
            </w:pPr>
            <w:r>
              <w:rPr>
                <w:rFonts w:hint="eastAsia" w:cs="仿宋"/>
              </w:rPr>
              <w:t>报价</w:t>
            </w:r>
          </w:p>
          <w:p w14:paraId="3104A4C3">
            <w:pPr>
              <w:pStyle w:val="16"/>
              <w:ind w:firstLine="480"/>
              <w:jc w:val="center"/>
              <w:rPr>
                <w:rFonts w:cs="仿宋"/>
              </w:rPr>
            </w:pPr>
            <w:r>
              <w:rPr>
                <w:rFonts w:hint="eastAsia" w:cs="仿宋"/>
              </w:rPr>
              <w:t>总计</w:t>
            </w:r>
          </w:p>
        </w:tc>
        <w:tc>
          <w:tcPr>
            <w:tcW w:w="7578" w:type="dxa"/>
            <w:vAlign w:val="center"/>
          </w:tcPr>
          <w:p w14:paraId="41B18811">
            <w:pPr>
              <w:pStyle w:val="16"/>
              <w:ind w:firstLine="480"/>
              <w:rPr>
                <w:rFonts w:cs="仿宋"/>
              </w:rPr>
            </w:pPr>
            <w:r>
              <w:rPr>
                <w:rFonts w:hint="eastAsia" w:cs="仿宋"/>
              </w:rPr>
              <w:t>人民币（小写）：</w:t>
            </w:r>
          </w:p>
          <w:p w14:paraId="1A020758">
            <w:pPr>
              <w:pStyle w:val="16"/>
              <w:ind w:firstLine="480"/>
              <w:rPr>
                <w:rFonts w:cs="仿宋"/>
              </w:rPr>
            </w:pPr>
          </w:p>
          <w:p w14:paraId="0980CD93">
            <w:pPr>
              <w:pStyle w:val="16"/>
              <w:ind w:firstLine="480"/>
              <w:rPr>
                <w:rFonts w:cs="仿宋"/>
              </w:rPr>
            </w:pPr>
            <w:r>
              <w:rPr>
                <w:rFonts w:hint="eastAsia" w:cs="仿宋"/>
              </w:rPr>
              <w:t>人民币（大写）：</w:t>
            </w:r>
          </w:p>
        </w:tc>
      </w:tr>
      <w:tr w14:paraId="00CB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14:paraId="0CB5A8F5">
            <w:pPr>
              <w:pStyle w:val="16"/>
              <w:ind w:firstLine="480"/>
              <w:jc w:val="center"/>
              <w:rPr>
                <w:rFonts w:cs="仿宋"/>
              </w:rPr>
            </w:pPr>
            <w:r>
              <w:rPr>
                <w:rFonts w:hint="eastAsia" w:cs="仿宋"/>
              </w:rPr>
              <w:t>优惠声明（如有）</w:t>
            </w:r>
          </w:p>
        </w:tc>
        <w:tc>
          <w:tcPr>
            <w:tcW w:w="7578" w:type="dxa"/>
            <w:vAlign w:val="center"/>
          </w:tcPr>
          <w:p w14:paraId="3E42D902">
            <w:pPr>
              <w:pStyle w:val="16"/>
              <w:ind w:firstLine="480"/>
              <w:rPr>
                <w:rFonts w:cs="仿宋"/>
              </w:rPr>
            </w:pPr>
          </w:p>
        </w:tc>
      </w:tr>
    </w:tbl>
    <w:p w14:paraId="290DC085">
      <w:pPr>
        <w:ind w:firstLine="480"/>
      </w:pPr>
    </w:p>
    <w:p w14:paraId="3E290EA7">
      <w:pPr>
        <w:ind w:firstLine="480"/>
      </w:pPr>
      <w:r>
        <w:rPr>
          <w:rFonts w:hint="eastAsia"/>
        </w:rPr>
        <w:t xml:space="preserve">法定代表人或授权代表(签字)： </w:t>
      </w:r>
    </w:p>
    <w:p w14:paraId="6C81BBC4">
      <w:pPr>
        <w:ind w:firstLine="480"/>
      </w:pPr>
      <w:r>
        <w:rPr>
          <w:rFonts w:hint="eastAsia"/>
        </w:rPr>
        <w:t xml:space="preserve">供应商名称（加盖公章）： </w:t>
      </w:r>
    </w:p>
    <w:p w14:paraId="11A19600">
      <w:pPr>
        <w:ind w:firstLine="480"/>
      </w:pPr>
      <w:r>
        <w:rPr>
          <w:rFonts w:hint="eastAsia"/>
        </w:rPr>
        <w:t>时   间：       年    月    日</w:t>
      </w:r>
    </w:p>
    <w:p w14:paraId="66A7E84B">
      <w:pPr>
        <w:ind w:firstLine="480"/>
      </w:pPr>
    </w:p>
    <w:p w14:paraId="0B31C930">
      <w:pPr>
        <w:ind w:firstLine="480"/>
      </w:pPr>
      <w:r>
        <w:rPr>
          <w:rFonts w:hint="eastAsia"/>
        </w:rPr>
        <w:t>使用说明：</w:t>
      </w:r>
    </w:p>
    <w:p w14:paraId="73879E63">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14:paraId="0AEE9D12">
      <w:pPr>
        <w:ind w:firstLine="480"/>
      </w:pPr>
      <w:r>
        <w:rPr>
          <w:rFonts w:hint="eastAsia"/>
        </w:rPr>
        <w:t>2、</w:t>
      </w:r>
      <w:r>
        <w:rPr>
          <w:rFonts w:hint="eastAsia"/>
          <w:b/>
        </w:rPr>
        <w:t>首次报价表应单独密封，在响应文件递交截止时间以前按要求密封、单独递交</w:t>
      </w:r>
      <w:r>
        <w:rPr>
          <w:rFonts w:hint="eastAsia"/>
        </w:rPr>
        <w:t>。</w:t>
      </w:r>
    </w:p>
    <w:p w14:paraId="28944417">
      <w:pPr>
        <w:ind w:firstLine="480"/>
      </w:pPr>
      <w:r>
        <w:rPr>
          <w:rFonts w:hint="eastAsia"/>
        </w:rPr>
        <w:t>3、最终报价表盖章后供谈判现场使用，不得制作在响应文件中。</w:t>
      </w:r>
    </w:p>
    <w:p w14:paraId="5EFED1C6">
      <w:pPr>
        <w:ind w:firstLine="0" w:firstLineChars="0"/>
        <w:jc w:val="center"/>
        <w:rPr>
          <w:b/>
        </w:rPr>
      </w:pPr>
      <w:r>
        <w:rPr>
          <w:rFonts w:hint="eastAsia"/>
        </w:rPr>
        <w:br w:type="page"/>
      </w:r>
      <w:r>
        <w:rPr>
          <w:rFonts w:hint="eastAsia"/>
          <w:b/>
        </w:rPr>
        <w:t>5、资格证明</w:t>
      </w:r>
    </w:p>
    <w:p w14:paraId="5EBF56BC">
      <w:pPr>
        <w:ind w:firstLine="0" w:firstLineChars="0"/>
        <w:jc w:val="center"/>
      </w:pPr>
      <w:r>
        <w:rPr>
          <w:rFonts w:hint="eastAsia"/>
        </w:rPr>
        <w:t>（见第二部分“资格、符合性审查表”要求，提供相关证明并加盖公章）</w:t>
      </w:r>
    </w:p>
    <w:p w14:paraId="6885B47F">
      <w:pPr>
        <w:ind w:firstLine="0" w:firstLineChars="0"/>
        <w:jc w:val="center"/>
        <w:rPr>
          <w:b/>
        </w:rPr>
      </w:pPr>
    </w:p>
    <w:p w14:paraId="685BB11A">
      <w:pPr>
        <w:ind w:firstLine="3614" w:firstLineChars="1500"/>
        <w:jc w:val="both"/>
        <w:rPr>
          <w:b/>
          <w:bCs/>
        </w:rPr>
      </w:pPr>
    </w:p>
    <w:p w14:paraId="3251C536">
      <w:pPr>
        <w:ind w:firstLine="3614" w:firstLineChars="1500"/>
        <w:jc w:val="both"/>
        <w:rPr>
          <w:b/>
          <w:bCs/>
        </w:rPr>
      </w:pPr>
    </w:p>
    <w:p w14:paraId="61B4F37F">
      <w:pPr>
        <w:jc w:val="both"/>
        <w:rPr>
          <w:b/>
          <w:bCs/>
        </w:rPr>
      </w:pPr>
    </w:p>
    <w:p w14:paraId="3F372BE9">
      <w:pPr>
        <w:ind w:firstLine="3614" w:firstLineChars="1500"/>
        <w:jc w:val="both"/>
        <w:rPr>
          <w:b/>
          <w:bCs/>
        </w:rPr>
      </w:pPr>
    </w:p>
    <w:p w14:paraId="000CA6A9">
      <w:pPr>
        <w:ind w:firstLine="3614" w:firstLineChars="1500"/>
        <w:jc w:val="both"/>
        <w:rPr>
          <w:b/>
          <w:bCs/>
        </w:rPr>
      </w:pPr>
    </w:p>
    <w:p w14:paraId="19AFE309">
      <w:pPr>
        <w:ind w:firstLine="3614" w:firstLineChars="1500"/>
        <w:jc w:val="both"/>
        <w:rPr>
          <w:b/>
          <w:bCs/>
        </w:rPr>
      </w:pPr>
    </w:p>
    <w:p w14:paraId="399E856F">
      <w:pPr>
        <w:ind w:firstLine="3614" w:firstLineChars="1500"/>
        <w:jc w:val="both"/>
        <w:rPr>
          <w:b/>
          <w:bCs/>
        </w:rPr>
      </w:pPr>
      <w:r>
        <w:rPr>
          <w:rFonts w:hint="eastAsia"/>
          <w:b/>
          <w:bCs/>
        </w:rPr>
        <w:t>6、服务方案</w:t>
      </w:r>
    </w:p>
    <w:p w14:paraId="7CAA0671">
      <w:pPr>
        <w:ind w:firstLine="480"/>
      </w:pPr>
      <w:r>
        <w:rPr>
          <w:rFonts w:hint="eastAsia"/>
        </w:rPr>
        <w:t>供应商应根据采购文件和对现场的勘察情况，采用文字并结合图表形式，按照要求编制本项目的服务方案。</w:t>
      </w:r>
    </w:p>
    <w:p w14:paraId="44BA517D">
      <w:pPr>
        <w:ind w:firstLine="0" w:firstLineChars="0"/>
        <w:jc w:val="center"/>
        <w:rPr>
          <w:rFonts w:hint="eastAsia"/>
          <w:b/>
        </w:rPr>
      </w:pPr>
    </w:p>
    <w:p w14:paraId="14AF1204">
      <w:pPr>
        <w:ind w:firstLine="0" w:firstLineChars="0"/>
        <w:jc w:val="center"/>
        <w:rPr>
          <w:rFonts w:hint="eastAsia"/>
          <w:b/>
        </w:rPr>
      </w:pPr>
    </w:p>
    <w:p w14:paraId="2FDD3A85">
      <w:pPr>
        <w:ind w:firstLine="0" w:firstLineChars="0"/>
        <w:jc w:val="center"/>
        <w:rPr>
          <w:b/>
        </w:rPr>
      </w:pPr>
      <w:r>
        <w:rPr>
          <w:rFonts w:hint="eastAsia"/>
          <w:b/>
        </w:rPr>
        <w:t>其他资料（供应商认为需要提供的其他文件）</w:t>
      </w:r>
    </w:p>
    <w:p w14:paraId="3EF9F3DD">
      <w:pPr>
        <w:ind w:firstLine="0" w:firstLineChars="0"/>
        <w:jc w:val="center"/>
      </w:pPr>
      <w:r>
        <w:rPr>
          <w:rFonts w:hint="eastAsia"/>
        </w:rPr>
        <w:t>（格式供应商自拟）</w:t>
      </w:r>
    </w:p>
    <w:p w14:paraId="2C4198E3">
      <w:pPr>
        <w:ind w:firstLine="480"/>
      </w:pPr>
    </w:p>
    <w:p w14:paraId="74C2620C">
      <w:pPr>
        <w:overflowPunct w:val="0"/>
        <w:spacing w:line="600" w:lineRule="exact"/>
        <w:ind w:firstLine="0" w:firstLineChars="0"/>
        <w:jc w:val="both"/>
        <w:rPr>
          <w:b/>
          <w:kern w:val="2"/>
          <w:szCs w:val="22"/>
        </w:rPr>
      </w:pPr>
    </w:p>
    <w:p w14:paraId="1A59CBE1">
      <w:pPr>
        <w:ind w:firstLine="0" w:firstLineChars="0"/>
        <w:rPr>
          <w:b/>
        </w:rPr>
      </w:pPr>
    </w:p>
    <w:p w14:paraId="10B6C310">
      <w:pPr>
        <w:ind w:firstLine="480"/>
      </w:pPr>
    </w:p>
    <w:p w14:paraId="12066879">
      <w:pPr>
        <w:ind w:firstLine="480"/>
      </w:pPr>
    </w:p>
    <w:p w14:paraId="609DCFE3">
      <w:pPr>
        <w:ind w:firstLine="480"/>
      </w:pPr>
    </w:p>
    <w:p w14:paraId="5929CCB7">
      <w:pPr>
        <w:ind w:firstLine="480"/>
      </w:pPr>
    </w:p>
    <w:p w14:paraId="68F2E3B3">
      <w:pPr>
        <w:ind w:firstLine="480"/>
      </w:pPr>
    </w:p>
    <w:p w14:paraId="37503BC8">
      <w:pPr>
        <w:ind w:firstLine="480"/>
      </w:pPr>
    </w:p>
    <w:p w14:paraId="30FFBC80">
      <w:pPr>
        <w:ind w:firstLine="480"/>
      </w:pPr>
    </w:p>
    <w:p w14:paraId="57FE88E7">
      <w:pPr>
        <w:ind w:firstLine="480"/>
      </w:pPr>
    </w:p>
    <w:p w14:paraId="2D4A3C77">
      <w:pPr>
        <w:ind w:firstLine="480"/>
      </w:pPr>
    </w:p>
    <w:p w14:paraId="268F063A">
      <w:pPr>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清单</w:t>
      </w:r>
    </w:p>
    <w:p w14:paraId="47593FFC">
      <w:pPr>
        <w:rPr>
          <w:rFonts w:hint="eastAsia"/>
          <w:lang w:val="en-US" w:eastAsia="zh-CN"/>
        </w:rPr>
      </w:pPr>
      <w:r>
        <w:rPr>
          <w:rFonts w:hint="eastAsia"/>
          <w:lang w:val="en-US" w:eastAsia="zh-CN"/>
        </w:rPr>
        <w:t xml:space="preserve">  </w:t>
      </w:r>
      <w:r>
        <w:rPr>
          <w:rFonts w:hint="eastAsia"/>
          <w:b/>
          <w:bCs/>
          <w:lang w:val="en-US" w:eastAsia="zh-CN"/>
        </w:rPr>
        <w:t>净化操作台：</w:t>
      </w:r>
    </w:p>
    <w:p w14:paraId="63B0FDBA">
      <w:pPr>
        <w:ind w:left="0" w:leftChars="0" w:firstLine="0" w:firstLineChars="0"/>
        <w:jc w:val="center"/>
        <w:rPr>
          <w:rFonts w:hint="eastAsia" w:ascii="仿宋" w:hAnsi="仿宋" w:eastAsia="仿宋" w:cs="仿宋"/>
          <w:b/>
          <w:bCs/>
          <w:sz w:val="32"/>
          <w:szCs w:val="32"/>
          <w:lang w:val="en-US" w:eastAsia="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5"/>
      </w:tblGrid>
      <w:tr w14:paraId="223E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605" w:type="dxa"/>
            <w:noWrap w:val="0"/>
            <w:vAlign w:val="center"/>
          </w:tcPr>
          <w:p w14:paraId="2998B067">
            <w:pPr>
              <w:jc w:val="center"/>
              <w:rPr>
                <w:rFonts w:hint="eastAsia" w:ascii="黑体" w:hAnsi="黑体" w:eastAsia="黑体" w:cs="黑体"/>
                <w:b/>
                <w:szCs w:val="21"/>
              </w:rPr>
            </w:pPr>
            <w:r>
              <w:rPr>
                <w:rFonts w:hint="eastAsia" w:ascii="黑体" w:hAnsi="黑体" w:eastAsia="黑体" w:cs="黑体"/>
                <w:b/>
                <w:szCs w:val="21"/>
              </w:rPr>
              <w:t>功  能  特  点（单位：mm）</w:t>
            </w:r>
          </w:p>
        </w:tc>
      </w:tr>
      <w:tr w14:paraId="3685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605" w:type="dxa"/>
            <w:noWrap w:val="0"/>
            <w:vAlign w:val="top"/>
          </w:tcPr>
          <w:p w14:paraId="2E0FBC19">
            <w:pPr>
              <w:rPr>
                <w:rFonts w:hint="eastAsia" w:ascii="黑体" w:eastAsia="黑体"/>
                <w:b/>
                <w:szCs w:val="21"/>
              </w:rPr>
            </w:pPr>
            <w:r>
              <w:rPr>
                <w:rFonts w:hint="eastAsia" w:ascii="黑体" w:eastAsia="黑体"/>
                <w:b/>
                <w:szCs w:val="21"/>
              </w:rPr>
              <w:t>304材质不锈钢工作台，厚度1.0mm，竖着两个抽屉，带</w:t>
            </w:r>
            <w:r>
              <w:rPr>
                <w:rFonts w:hint="eastAsia" w:ascii="黑体" w:hAnsi="黑体" w:eastAsia="黑体" w:cs="黑体"/>
                <w:b/>
                <w:szCs w:val="21"/>
              </w:rPr>
              <w:t>对开门（门内带一层层板），底部层板离地面150mm,</w:t>
            </w:r>
            <w:r>
              <w:rPr>
                <w:rFonts w:hint="eastAsia" w:ascii="黑体" w:eastAsia="黑体"/>
                <w:b/>
                <w:szCs w:val="21"/>
              </w:rPr>
              <w:t>尺寸：1500*650*H850mm</w:t>
            </w:r>
          </w:p>
          <w:p w14:paraId="55C50DB4">
            <w:pPr>
              <w:rPr>
                <w:rFonts w:ascii="黑体" w:eastAsia="黑体"/>
                <w:b/>
                <w:szCs w:val="21"/>
              </w:rPr>
            </w:pPr>
            <w:r>
              <w:rPr>
                <w:rFonts w:ascii="黑体" w:eastAsia="黑体"/>
                <w:b/>
                <w:szCs w:val="21"/>
              </w:rPr>
              <w:drawing>
                <wp:inline distT="0" distB="0" distL="114300" distR="114300">
                  <wp:extent cx="2110105" cy="1537335"/>
                  <wp:effectExtent l="0" t="0" r="4445" b="5715"/>
                  <wp:docPr id="1" name="图片 1" descr="0fdfa21eb2dd8aa013f6a72095eb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dfa21eb2dd8aa013f6a72095ebd66"/>
                          <pic:cNvPicPr>
                            <a:picLocks noChangeAspect="1"/>
                          </pic:cNvPicPr>
                        </pic:nvPicPr>
                        <pic:blipFill>
                          <a:blip r:embed="rId13"/>
                          <a:stretch>
                            <a:fillRect/>
                          </a:stretch>
                        </pic:blipFill>
                        <pic:spPr>
                          <a:xfrm>
                            <a:off x="0" y="0"/>
                            <a:ext cx="2110105" cy="1537335"/>
                          </a:xfrm>
                          <a:prstGeom prst="rect">
                            <a:avLst/>
                          </a:prstGeom>
                          <a:noFill/>
                          <a:ln>
                            <a:noFill/>
                          </a:ln>
                        </pic:spPr>
                      </pic:pic>
                    </a:graphicData>
                  </a:graphic>
                </wp:inline>
              </w:drawing>
            </w:r>
          </w:p>
          <w:p w14:paraId="4DD9F6C8">
            <w:pPr>
              <w:rPr>
                <w:rFonts w:ascii="黑体" w:eastAsia="黑体"/>
                <w:b/>
                <w:szCs w:val="21"/>
              </w:rPr>
            </w:pPr>
          </w:p>
        </w:tc>
      </w:tr>
      <w:tr w14:paraId="6CBF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05" w:type="dxa"/>
            <w:noWrap w:val="0"/>
            <w:vAlign w:val="top"/>
          </w:tcPr>
          <w:p w14:paraId="1F1854CC">
            <w:pPr>
              <w:rPr>
                <w:rFonts w:hint="eastAsia" w:ascii="黑体" w:hAnsi="黑体" w:eastAsia="黑体" w:cs="黑体"/>
                <w:b/>
                <w:szCs w:val="21"/>
              </w:rPr>
            </w:pPr>
            <w:r>
              <w:rPr>
                <w:rFonts w:hint="eastAsia" w:ascii="黑体" w:eastAsia="黑体"/>
                <w:b/>
                <w:szCs w:val="21"/>
              </w:rPr>
              <w:t>304材质不锈钢工作台，厚度1.0mm，柜体内缩50</w:t>
            </w:r>
            <w:r>
              <w:rPr>
                <w:rFonts w:hint="eastAsia" w:ascii="黑体" w:hAnsi="黑体" w:eastAsia="黑体" w:cs="黑体"/>
                <w:b/>
                <w:szCs w:val="21"/>
              </w:rPr>
              <w:t>（左带水，水池尺寸：600*500*深250mm,</w:t>
            </w:r>
          </w:p>
          <w:p w14:paraId="0CD6495B">
            <w:pPr>
              <w:rPr>
                <w:rFonts w:hint="eastAsia" w:ascii="黑体" w:eastAsia="黑体"/>
                <w:b/>
                <w:szCs w:val="21"/>
              </w:rPr>
            </w:pPr>
            <w:r>
              <w:rPr>
                <w:rFonts w:hint="eastAsia" w:ascii="黑体" w:hAnsi="黑体" w:eastAsia="黑体" w:cs="黑体"/>
                <w:b/>
                <w:szCs w:val="21"/>
              </w:rPr>
              <w:t>对开门，门内带一层层板）底部层板离地面150mm,</w:t>
            </w:r>
            <w:r>
              <w:rPr>
                <w:rFonts w:hint="eastAsia" w:ascii="黑体" w:eastAsia="黑体"/>
                <w:b/>
                <w:szCs w:val="21"/>
              </w:rPr>
              <w:t>总尺寸：2050*650*H850mm</w:t>
            </w:r>
          </w:p>
          <w:p w14:paraId="18FE414A">
            <w:pPr>
              <w:rPr>
                <w:rFonts w:ascii="黑体" w:eastAsia="黑体"/>
                <w:b/>
                <w:szCs w:val="21"/>
              </w:rPr>
            </w:pPr>
            <w:r>
              <w:rPr>
                <w:rFonts w:ascii="黑体" w:eastAsia="黑体"/>
                <w:b/>
                <w:szCs w:val="21"/>
              </w:rPr>
              <w:drawing>
                <wp:inline distT="0" distB="0" distL="114300" distR="114300">
                  <wp:extent cx="2341880" cy="1477010"/>
                  <wp:effectExtent l="0" t="0" r="1270" b="8890"/>
                  <wp:docPr id="4" name="图片 2" descr="7daf42610b270e61960caab3507d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7daf42610b270e61960caab3507d3e8"/>
                          <pic:cNvPicPr>
                            <a:picLocks noChangeAspect="1"/>
                          </pic:cNvPicPr>
                        </pic:nvPicPr>
                        <pic:blipFill>
                          <a:blip r:embed="rId14"/>
                          <a:stretch>
                            <a:fillRect/>
                          </a:stretch>
                        </pic:blipFill>
                        <pic:spPr>
                          <a:xfrm>
                            <a:off x="0" y="0"/>
                            <a:ext cx="2341880" cy="1477010"/>
                          </a:xfrm>
                          <a:prstGeom prst="rect">
                            <a:avLst/>
                          </a:prstGeom>
                          <a:noFill/>
                          <a:ln>
                            <a:noFill/>
                          </a:ln>
                        </pic:spPr>
                      </pic:pic>
                    </a:graphicData>
                  </a:graphic>
                </wp:inline>
              </w:drawing>
            </w:r>
          </w:p>
          <w:p w14:paraId="6A3F661A">
            <w:pPr>
              <w:rPr>
                <w:rFonts w:ascii="黑体" w:eastAsia="黑体"/>
                <w:b/>
                <w:szCs w:val="21"/>
              </w:rPr>
            </w:pPr>
          </w:p>
        </w:tc>
      </w:tr>
      <w:tr w14:paraId="7A2B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05" w:type="dxa"/>
            <w:noWrap w:val="0"/>
            <w:vAlign w:val="top"/>
          </w:tcPr>
          <w:p w14:paraId="39CFE9FA">
            <w:pPr>
              <w:rPr>
                <w:rFonts w:hint="eastAsia" w:ascii="黑体" w:eastAsia="黑体"/>
                <w:b/>
                <w:szCs w:val="21"/>
              </w:rPr>
            </w:pPr>
            <w:r>
              <w:rPr>
                <w:rFonts w:hint="eastAsia" w:ascii="黑体" w:eastAsia="黑体"/>
                <w:b/>
                <w:szCs w:val="21"/>
              </w:rPr>
              <w:t>304材质不锈钢工作台，厚度1.0mm，柜体内缩50，</w:t>
            </w:r>
            <w:r>
              <w:rPr>
                <w:rFonts w:hint="eastAsia" w:ascii="黑体" w:hAnsi="黑体" w:eastAsia="黑体" w:cs="黑体"/>
                <w:b/>
                <w:szCs w:val="21"/>
              </w:rPr>
              <w:t>对开门，门内带一层层板，底部层板离地面150mm,</w:t>
            </w:r>
            <w:r>
              <w:rPr>
                <w:rFonts w:hint="eastAsia" w:ascii="黑体" w:eastAsia="黑体"/>
                <w:b/>
                <w:szCs w:val="21"/>
              </w:rPr>
              <w:t>尺寸：2050*650*H850mm</w:t>
            </w:r>
          </w:p>
          <w:p w14:paraId="23D51821">
            <w:pPr>
              <w:rPr>
                <w:rFonts w:hint="eastAsia" w:ascii="黑体" w:eastAsia="黑体"/>
                <w:b/>
                <w:szCs w:val="21"/>
              </w:rPr>
            </w:pPr>
            <w:r>
              <w:rPr>
                <w:rFonts w:hint="eastAsia" w:ascii="黑体" w:eastAsia="黑体"/>
                <w:b/>
                <w:szCs w:val="21"/>
              </w:rPr>
              <w:drawing>
                <wp:inline distT="0" distB="0" distL="114300" distR="114300">
                  <wp:extent cx="2207895" cy="1485265"/>
                  <wp:effectExtent l="0" t="0" r="1905" b="635"/>
                  <wp:docPr id="3" name="图片 3" descr="2e3921050fd48783e0b828f324f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e3921050fd48783e0b828f324f4185"/>
                          <pic:cNvPicPr>
                            <a:picLocks noChangeAspect="1"/>
                          </pic:cNvPicPr>
                        </pic:nvPicPr>
                        <pic:blipFill>
                          <a:blip r:embed="rId15"/>
                          <a:stretch>
                            <a:fillRect/>
                          </a:stretch>
                        </pic:blipFill>
                        <pic:spPr>
                          <a:xfrm>
                            <a:off x="0" y="0"/>
                            <a:ext cx="2207895" cy="1485265"/>
                          </a:xfrm>
                          <a:prstGeom prst="rect">
                            <a:avLst/>
                          </a:prstGeom>
                          <a:noFill/>
                          <a:ln>
                            <a:noFill/>
                          </a:ln>
                        </pic:spPr>
                      </pic:pic>
                    </a:graphicData>
                  </a:graphic>
                </wp:inline>
              </w:drawing>
            </w:r>
          </w:p>
          <w:p w14:paraId="375A0A1C">
            <w:pPr>
              <w:rPr>
                <w:rFonts w:hint="eastAsia" w:ascii="黑体" w:eastAsia="黑体"/>
                <w:b/>
                <w:szCs w:val="21"/>
              </w:rPr>
            </w:pPr>
          </w:p>
        </w:tc>
      </w:tr>
      <w:tr w14:paraId="2EC5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05" w:type="dxa"/>
            <w:noWrap w:val="0"/>
            <w:vAlign w:val="top"/>
          </w:tcPr>
          <w:p w14:paraId="6CFB73C0">
            <w:pPr>
              <w:rPr>
                <w:rFonts w:hint="eastAsia" w:ascii="黑体" w:hAnsi="黑体" w:eastAsia="黑体" w:cs="黑体"/>
                <w:b/>
                <w:szCs w:val="21"/>
              </w:rPr>
            </w:pPr>
            <w:r>
              <w:rPr>
                <w:rFonts w:hint="eastAsia" w:ascii="黑体" w:eastAsia="黑体"/>
                <w:b/>
                <w:szCs w:val="21"/>
              </w:rPr>
              <w:t>304材质不锈钢工作台，厚度1.0mm，竖着两个抽屉，其他带</w:t>
            </w:r>
            <w:r>
              <w:rPr>
                <w:rFonts w:hint="eastAsia" w:ascii="黑体" w:hAnsi="黑体" w:eastAsia="黑体" w:cs="黑体"/>
                <w:b/>
                <w:szCs w:val="21"/>
              </w:rPr>
              <w:t>对开门（门内带一层层板），</w:t>
            </w:r>
          </w:p>
          <w:p w14:paraId="74B82023">
            <w:pPr>
              <w:rPr>
                <w:rFonts w:hint="eastAsia" w:ascii="黑体" w:eastAsia="黑体"/>
                <w:b/>
                <w:szCs w:val="21"/>
              </w:rPr>
            </w:pPr>
            <w:r>
              <w:rPr>
                <w:rFonts w:hint="eastAsia" w:ascii="黑体" w:hAnsi="黑体" w:eastAsia="黑体" w:cs="黑体"/>
                <w:b/>
                <w:szCs w:val="21"/>
              </w:rPr>
              <w:t>底部层板离地面150mm,</w:t>
            </w:r>
            <w:r>
              <w:rPr>
                <w:rFonts w:hint="eastAsia" w:ascii="黑体" w:eastAsia="黑体"/>
                <w:b/>
                <w:szCs w:val="21"/>
              </w:rPr>
              <w:t>尺寸：1500*650*H850mm</w:t>
            </w:r>
          </w:p>
          <w:p w14:paraId="56B0A201">
            <w:pPr>
              <w:rPr>
                <w:rFonts w:hint="eastAsia" w:ascii="黑体" w:eastAsia="黑体"/>
                <w:b/>
                <w:szCs w:val="21"/>
              </w:rPr>
            </w:pPr>
            <w:r>
              <w:rPr>
                <w:rFonts w:hint="eastAsia" w:ascii="黑体" w:eastAsia="黑体"/>
                <w:b/>
                <w:szCs w:val="21"/>
              </w:rPr>
              <w:drawing>
                <wp:inline distT="0" distB="0" distL="114300" distR="114300">
                  <wp:extent cx="2410460" cy="1756410"/>
                  <wp:effectExtent l="0" t="0" r="8890" b="15240"/>
                  <wp:docPr id="5" name="图片 4" descr="0fdfa21eb2dd8aa013f6a72095eb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0fdfa21eb2dd8aa013f6a72095ebd66"/>
                          <pic:cNvPicPr>
                            <a:picLocks noChangeAspect="1"/>
                          </pic:cNvPicPr>
                        </pic:nvPicPr>
                        <pic:blipFill>
                          <a:blip r:embed="rId13"/>
                          <a:stretch>
                            <a:fillRect/>
                          </a:stretch>
                        </pic:blipFill>
                        <pic:spPr>
                          <a:xfrm>
                            <a:off x="0" y="0"/>
                            <a:ext cx="2410460" cy="1756410"/>
                          </a:xfrm>
                          <a:prstGeom prst="rect">
                            <a:avLst/>
                          </a:prstGeom>
                          <a:noFill/>
                          <a:ln>
                            <a:noFill/>
                          </a:ln>
                        </pic:spPr>
                      </pic:pic>
                    </a:graphicData>
                  </a:graphic>
                </wp:inline>
              </w:drawing>
            </w:r>
          </w:p>
          <w:p w14:paraId="63469033">
            <w:pPr>
              <w:rPr>
                <w:rFonts w:hint="eastAsia" w:ascii="黑体" w:eastAsia="黑体"/>
                <w:b/>
                <w:szCs w:val="21"/>
              </w:rPr>
            </w:pPr>
          </w:p>
        </w:tc>
      </w:tr>
      <w:tr w14:paraId="7FD9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05" w:type="dxa"/>
            <w:noWrap w:val="0"/>
            <w:vAlign w:val="top"/>
          </w:tcPr>
          <w:p w14:paraId="61BC6C42">
            <w:pPr>
              <w:rPr>
                <w:rFonts w:hint="eastAsia" w:ascii="黑体" w:eastAsia="黑体"/>
                <w:b/>
                <w:szCs w:val="21"/>
              </w:rPr>
            </w:pPr>
            <w:r>
              <w:rPr>
                <w:rFonts w:hint="eastAsia" w:ascii="黑体" w:eastAsia="黑体"/>
                <w:b/>
                <w:szCs w:val="21"/>
              </w:rPr>
              <w:t>304材质不锈钢工作台，厚度1.0mm，左单开门右边</w:t>
            </w:r>
            <w:r>
              <w:rPr>
                <w:rFonts w:hint="eastAsia" w:ascii="黑体" w:hAnsi="黑体" w:eastAsia="黑体" w:cs="黑体"/>
                <w:b/>
                <w:szCs w:val="21"/>
              </w:rPr>
              <w:t>对开门，门内带一层层板，底部层板离地面150mm,</w:t>
            </w:r>
            <w:r>
              <w:rPr>
                <w:rFonts w:hint="eastAsia" w:ascii="黑体" w:eastAsia="黑体"/>
                <w:b/>
                <w:szCs w:val="21"/>
              </w:rPr>
              <w:t>尺寸：1500*650*H850mm</w:t>
            </w:r>
          </w:p>
          <w:p w14:paraId="7B8EE158">
            <w:pPr>
              <w:rPr>
                <w:rFonts w:hint="eastAsia" w:ascii="黑体" w:eastAsia="黑体"/>
                <w:b/>
                <w:szCs w:val="21"/>
              </w:rPr>
            </w:pPr>
            <w:r>
              <w:rPr>
                <w:rFonts w:hint="eastAsia" w:ascii="黑体" w:eastAsia="黑体"/>
                <w:b/>
                <w:szCs w:val="21"/>
              </w:rPr>
              <w:drawing>
                <wp:inline distT="0" distB="0" distL="114300" distR="114300">
                  <wp:extent cx="2289810" cy="1748155"/>
                  <wp:effectExtent l="0" t="0" r="15240" b="4445"/>
                  <wp:docPr id="7" name="图片 5" descr="05268491d5365540083b90494c17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05268491d5365540083b90494c17cb2"/>
                          <pic:cNvPicPr>
                            <a:picLocks noChangeAspect="1"/>
                          </pic:cNvPicPr>
                        </pic:nvPicPr>
                        <pic:blipFill>
                          <a:blip r:embed="rId16"/>
                          <a:stretch>
                            <a:fillRect/>
                          </a:stretch>
                        </pic:blipFill>
                        <pic:spPr>
                          <a:xfrm>
                            <a:off x="0" y="0"/>
                            <a:ext cx="2289810" cy="1748155"/>
                          </a:xfrm>
                          <a:prstGeom prst="rect">
                            <a:avLst/>
                          </a:prstGeom>
                          <a:noFill/>
                          <a:ln>
                            <a:noFill/>
                          </a:ln>
                        </pic:spPr>
                      </pic:pic>
                    </a:graphicData>
                  </a:graphic>
                </wp:inline>
              </w:drawing>
            </w:r>
          </w:p>
          <w:p w14:paraId="512DB1D8">
            <w:pPr>
              <w:rPr>
                <w:rFonts w:hint="eastAsia" w:ascii="黑体" w:eastAsia="黑体"/>
                <w:b/>
                <w:szCs w:val="21"/>
              </w:rPr>
            </w:pPr>
          </w:p>
        </w:tc>
      </w:tr>
      <w:tr w14:paraId="31B1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05" w:type="dxa"/>
            <w:noWrap w:val="0"/>
            <w:vAlign w:val="top"/>
          </w:tcPr>
          <w:p w14:paraId="384269AC">
            <w:pPr>
              <w:rPr>
                <w:rFonts w:ascii="黑体"/>
                <w:b/>
                <w:szCs w:val="21"/>
              </w:rPr>
            </w:pPr>
            <w:r>
              <w:rPr>
                <w:rFonts w:hint="eastAsia" w:ascii="黑体"/>
                <w:b/>
                <w:szCs w:val="21"/>
              </w:rPr>
              <w:t>304材质不锈钢拖把池，左后靠墙，水池带脚</w:t>
            </w:r>
          </w:p>
          <w:p w14:paraId="666C03E0">
            <w:pPr>
              <w:rPr>
                <w:rFonts w:hint="eastAsia" w:ascii="黑体"/>
                <w:b/>
                <w:szCs w:val="21"/>
              </w:rPr>
            </w:pPr>
            <w:r>
              <w:rPr>
                <w:rFonts w:hint="eastAsia" w:ascii="黑体"/>
                <w:b/>
                <w:szCs w:val="21"/>
              </w:rPr>
              <w:t>尺寸：长700*宽600*H550mm（池心230mm）</w:t>
            </w:r>
          </w:p>
          <w:p w14:paraId="5523E694">
            <w:pPr>
              <w:rPr>
                <w:rFonts w:ascii="黑体"/>
                <w:b/>
                <w:szCs w:val="21"/>
              </w:rPr>
            </w:pPr>
            <w:r>
              <w:rPr>
                <w:rFonts w:ascii="黑体"/>
                <w:b/>
                <w:szCs w:val="21"/>
              </w:rPr>
              <w:drawing>
                <wp:inline distT="0" distB="0" distL="114300" distR="114300">
                  <wp:extent cx="2454275" cy="1777365"/>
                  <wp:effectExtent l="0" t="0" r="3175" b="13335"/>
                  <wp:docPr id="6" name="图片 6" descr="b0f318bbd648b459a50c44e19c58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0f318bbd648b459a50c44e19c581d0"/>
                          <pic:cNvPicPr>
                            <a:picLocks noChangeAspect="1"/>
                          </pic:cNvPicPr>
                        </pic:nvPicPr>
                        <pic:blipFill>
                          <a:blip r:embed="rId17"/>
                          <a:stretch>
                            <a:fillRect/>
                          </a:stretch>
                        </pic:blipFill>
                        <pic:spPr>
                          <a:xfrm>
                            <a:off x="0" y="0"/>
                            <a:ext cx="2454275" cy="1777365"/>
                          </a:xfrm>
                          <a:prstGeom prst="rect">
                            <a:avLst/>
                          </a:prstGeom>
                          <a:noFill/>
                          <a:ln>
                            <a:noFill/>
                          </a:ln>
                        </pic:spPr>
                      </pic:pic>
                    </a:graphicData>
                  </a:graphic>
                </wp:inline>
              </w:drawing>
            </w:r>
          </w:p>
          <w:p w14:paraId="49B56891">
            <w:pPr>
              <w:rPr>
                <w:rFonts w:ascii="黑体"/>
                <w:b/>
                <w:szCs w:val="21"/>
              </w:rPr>
            </w:pPr>
          </w:p>
        </w:tc>
      </w:tr>
      <w:tr w14:paraId="106F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05" w:type="dxa"/>
            <w:noWrap w:val="0"/>
            <w:vAlign w:val="top"/>
          </w:tcPr>
          <w:p w14:paraId="00564F9E">
            <w:pPr>
              <w:rPr>
                <w:rFonts w:ascii="黑体"/>
                <w:b/>
                <w:szCs w:val="21"/>
              </w:rPr>
            </w:pPr>
            <w:r>
              <w:rPr>
                <w:rFonts w:hint="eastAsia" w:ascii="黑体"/>
                <w:b/>
                <w:szCs w:val="21"/>
              </w:rPr>
              <w:t>304材质不锈钢双水池，右后靠墙，水池带脚</w:t>
            </w:r>
          </w:p>
          <w:p w14:paraId="42B55FEA">
            <w:pPr>
              <w:rPr>
                <w:rFonts w:hint="eastAsia" w:ascii="黑体"/>
                <w:b/>
                <w:szCs w:val="21"/>
              </w:rPr>
            </w:pPr>
            <w:r>
              <w:rPr>
                <w:rFonts w:hint="eastAsia" w:ascii="黑体"/>
                <w:b/>
                <w:szCs w:val="21"/>
              </w:rPr>
              <w:t>尺寸：长1400*宽600*H800mm（池心250mm）</w:t>
            </w:r>
          </w:p>
          <w:p w14:paraId="30BF9613">
            <w:pPr>
              <w:rPr>
                <w:rFonts w:hint="eastAsia" w:ascii="黑体"/>
                <w:b/>
                <w:szCs w:val="21"/>
              </w:rPr>
            </w:pPr>
            <w:r>
              <w:rPr>
                <w:rFonts w:hint="eastAsia" w:ascii="黑体"/>
                <w:b/>
                <w:szCs w:val="21"/>
              </w:rPr>
              <w:drawing>
                <wp:inline distT="0" distB="0" distL="114300" distR="114300">
                  <wp:extent cx="2296160" cy="1843405"/>
                  <wp:effectExtent l="0" t="0" r="8890" b="4445"/>
                  <wp:docPr id="8" name="图片 7" descr="8af79e3617af46cdbb03f9eb662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8af79e3617af46cdbb03f9eb6629380"/>
                          <pic:cNvPicPr>
                            <a:picLocks noChangeAspect="1"/>
                          </pic:cNvPicPr>
                        </pic:nvPicPr>
                        <pic:blipFill>
                          <a:blip r:embed="rId18"/>
                          <a:stretch>
                            <a:fillRect/>
                          </a:stretch>
                        </pic:blipFill>
                        <pic:spPr>
                          <a:xfrm>
                            <a:off x="0" y="0"/>
                            <a:ext cx="2296160" cy="1843405"/>
                          </a:xfrm>
                          <a:prstGeom prst="rect">
                            <a:avLst/>
                          </a:prstGeom>
                          <a:noFill/>
                          <a:ln>
                            <a:noFill/>
                          </a:ln>
                        </pic:spPr>
                      </pic:pic>
                    </a:graphicData>
                  </a:graphic>
                </wp:inline>
              </w:drawing>
            </w:r>
          </w:p>
          <w:p w14:paraId="78D03A5B">
            <w:pPr>
              <w:rPr>
                <w:rFonts w:hint="eastAsia" w:ascii="黑体"/>
                <w:b/>
                <w:szCs w:val="21"/>
              </w:rPr>
            </w:pPr>
          </w:p>
        </w:tc>
      </w:tr>
      <w:tr w14:paraId="3476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05" w:type="dxa"/>
            <w:noWrap w:val="0"/>
            <w:vAlign w:val="top"/>
          </w:tcPr>
          <w:p w14:paraId="7D7F00F9">
            <w:pPr>
              <w:rPr>
                <w:rFonts w:hint="eastAsia" w:ascii="黑体"/>
                <w:b/>
                <w:szCs w:val="21"/>
              </w:rPr>
            </w:pPr>
            <w:r>
              <w:rPr>
                <w:rFonts w:hint="eastAsia" w:ascii="黑体"/>
                <w:b/>
                <w:szCs w:val="21"/>
              </w:rPr>
              <w:t>鹅颈感应水龙头1个，脚踏式水龙头2个</w:t>
            </w:r>
          </w:p>
          <w:p w14:paraId="6AC4AA2B">
            <w:pPr>
              <w:rPr>
                <w:rFonts w:ascii="黑体"/>
                <w:b/>
                <w:szCs w:val="21"/>
              </w:rPr>
            </w:pPr>
            <w:r>
              <w:rPr>
                <w:rFonts w:hint="eastAsia" w:ascii="黑体"/>
                <w:b/>
                <w:szCs w:val="21"/>
              </w:rPr>
              <w:t>（含安装）</w:t>
            </w:r>
          </w:p>
        </w:tc>
      </w:tr>
      <w:tr w14:paraId="3F4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05" w:type="dxa"/>
            <w:noWrap w:val="0"/>
            <w:vAlign w:val="top"/>
          </w:tcPr>
          <w:p w14:paraId="4BB54310">
            <w:pPr>
              <w:rPr>
                <w:rFonts w:ascii="黑体"/>
                <w:b/>
                <w:szCs w:val="21"/>
              </w:rPr>
            </w:pPr>
            <w:r>
              <w:rPr>
                <w:rFonts w:hint="eastAsia" w:ascii="黑体"/>
                <w:b/>
                <w:szCs w:val="21"/>
              </w:rPr>
              <w:t>普通鹅颈水龙头1个（含安装）</w:t>
            </w:r>
          </w:p>
        </w:tc>
      </w:tr>
    </w:tbl>
    <w:p w14:paraId="7DF41216"/>
    <w:p w14:paraId="3CB06D12">
      <w:pPr>
        <w:ind w:left="0" w:leftChars="0" w:firstLine="0" w:firstLineChars="0"/>
        <w:rPr>
          <w:rFonts w:hint="default"/>
          <w:lang w:val="en-US" w:eastAsia="zh-CN"/>
        </w:rPr>
      </w:pPr>
      <w:r>
        <w:rPr>
          <w:rFonts w:hint="eastAsia"/>
          <w:b/>
          <w:bCs/>
          <w:lang w:val="en-US" w:eastAsia="zh-CN"/>
        </w:rPr>
        <w:t>传递窗及推车：</w:t>
      </w:r>
    </w:p>
    <w:p w14:paraId="4CAD32AC"/>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6"/>
      </w:tblGrid>
      <w:tr w14:paraId="057B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686" w:type="dxa"/>
            <w:noWrap w:val="0"/>
            <w:vAlign w:val="center"/>
          </w:tcPr>
          <w:p w14:paraId="746CEE1D">
            <w:pPr>
              <w:jc w:val="center"/>
              <w:rPr>
                <w:rFonts w:hint="eastAsia" w:ascii="黑体" w:hAnsi="黑体" w:eastAsia="黑体" w:cs="黑体"/>
                <w:b/>
                <w:sz w:val="24"/>
                <w:szCs w:val="24"/>
              </w:rPr>
            </w:pPr>
            <w:r>
              <w:rPr>
                <w:rFonts w:hint="eastAsia" w:ascii="黑体" w:hAnsi="黑体" w:eastAsia="黑体" w:cs="黑体"/>
                <w:b/>
                <w:sz w:val="24"/>
                <w:szCs w:val="24"/>
              </w:rPr>
              <w:t>功  能  特  点（单位：mm）</w:t>
            </w:r>
          </w:p>
        </w:tc>
      </w:tr>
      <w:tr w14:paraId="040B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686" w:type="dxa"/>
            <w:noWrap w:val="0"/>
            <w:vAlign w:val="top"/>
          </w:tcPr>
          <w:p w14:paraId="789179BB">
            <w:pPr>
              <w:rPr>
                <w:rFonts w:hint="eastAsia" w:ascii="黑体" w:hAnsi="黑体" w:eastAsia="黑体" w:cs="黑体"/>
                <w:b/>
                <w:sz w:val="24"/>
                <w:szCs w:val="24"/>
              </w:rPr>
            </w:pPr>
            <w:r>
              <w:rPr>
                <w:rFonts w:hint="eastAsia" w:ascii="黑体" w:hAnsi="黑体" w:eastAsia="黑体" w:cs="黑体"/>
                <w:b/>
                <w:sz w:val="24"/>
                <w:szCs w:val="24"/>
              </w:rPr>
              <w:t>304不锈钢传递窗，机械互锁，带一根紫外线灯管</w:t>
            </w:r>
          </w:p>
          <w:p w14:paraId="3E419C70">
            <w:pPr>
              <w:rPr>
                <w:rFonts w:hint="eastAsia" w:ascii="黑体" w:hAnsi="黑体" w:eastAsia="黑体" w:cs="黑体"/>
                <w:b/>
                <w:sz w:val="24"/>
                <w:szCs w:val="24"/>
              </w:rPr>
            </w:pPr>
            <w:r>
              <w:rPr>
                <w:rFonts w:hint="eastAsia" w:ascii="黑体" w:hAnsi="黑体" w:eastAsia="黑体" w:cs="黑体"/>
                <w:b/>
                <w:sz w:val="24"/>
                <w:szCs w:val="24"/>
              </w:rPr>
              <w:t>外尺寸：宽500*高482*深</w:t>
            </w:r>
            <w:r>
              <w:rPr>
                <w:rFonts w:hint="eastAsia" w:ascii="黑体" w:hAnsi="黑体" w:eastAsia="黑体" w:cs="黑体"/>
                <w:b/>
                <w:sz w:val="24"/>
                <w:szCs w:val="24"/>
                <w:lang w:val="en-US" w:eastAsia="zh-CN"/>
              </w:rPr>
              <w:t>520</w:t>
            </w:r>
            <w:r>
              <w:rPr>
                <w:rFonts w:hint="eastAsia" w:ascii="黑体" w:hAnsi="黑体" w:eastAsia="黑体" w:cs="黑体"/>
                <w:b/>
                <w:sz w:val="24"/>
                <w:szCs w:val="24"/>
              </w:rPr>
              <w:t>mm</w:t>
            </w:r>
          </w:p>
          <w:p w14:paraId="703940C2">
            <w:pPr>
              <w:rPr>
                <w:rFonts w:ascii="黑体" w:hAnsi="黑体" w:eastAsia="黑体" w:cs="黑体"/>
                <w:b/>
                <w:sz w:val="24"/>
                <w:szCs w:val="24"/>
              </w:rPr>
            </w:pPr>
            <w:r>
              <w:drawing>
                <wp:inline distT="0" distB="0" distL="114300" distR="114300">
                  <wp:extent cx="922655" cy="488315"/>
                  <wp:effectExtent l="0" t="0" r="10795" b="698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a:stretch>
                            <a:fillRect/>
                          </a:stretch>
                        </pic:blipFill>
                        <pic:spPr>
                          <a:xfrm>
                            <a:off x="0" y="0"/>
                            <a:ext cx="922655" cy="488315"/>
                          </a:xfrm>
                          <a:prstGeom prst="rect">
                            <a:avLst/>
                          </a:prstGeom>
                          <a:noFill/>
                          <a:ln>
                            <a:noFill/>
                          </a:ln>
                        </pic:spPr>
                      </pic:pic>
                    </a:graphicData>
                  </a:graphic>
                </wp:inline>
              </w:drawing>
            </w:r>
          </w:p>
        </w:tc>
      </w:tr>
      <w:tr w14:paraId="05A7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6" w:type="dxa"/>
            <w:noWrap w:val="0"/>
            <w:vAlign w:val="top"/>
          </w:tcPr>
          <w:p w14:paraId="2A6615F1">
            <w:pPr>
              <w:rPr>
                <w:rFonts w:hint="eastAsia" w:ascii="黑体" w:hAnsi="黑体" w:eastAsia="黑体" w:cs="黑体"/>
                <w:b/>
                <w:sz w:val="24"/>
                <w:szCs w:val="24"/>
              </w:rPr>
            </w:pPr>
            <w:r>
              <w:rPr>
                <w:rFonts w:hint="eastAsia" w:ascii="黑体" w:hAnsi="黑体" w:eastAsia="黑体" w:cs="黑体"/>
                <w:b/>
                <w:sz w:val="24"/>
                <w:szCs w:val="24"/>
              </w:rPr>
              <w:t>304不锈钢传递窗，机械互锁，带一根紫外线灯管</w:t>
            </w:r>
          </w:p>
          <w:p w14:paraId="09DEA4D5">
            <w:pPr>
              <w:rPr>
                <w:rFonts w:hint="eastAsia" w:ascii="黑体" w:hAnsi="黑体" w:eastAsia="黑体" w:cs="黑体"/>
                <w:b/>
                <w:sz w:val="24"/>
                <w:szCs w:val="24"/>
              </w:rPr>
            </w:pPr>
            <w:r>
              <w:rPr>
                <w:rFonts w:hint="eastAsia" w:ascii="黑体" w:hAnsi="黑体" w:eastAsia="黑体" w:cs="黑体"/>
                <w:b/>
                <w:sz w:val="24"/>
                <w:szCs w:val="24"/>
              </w:rPr>
              <w:t>外尺寸：宽530*高525*深</w:t>
            </w:r>
            <w:r>
              <w:rPr>
                <w:rFonts w:hint="eastAsia" w:ascii="黑体" w:hAnsi="黑体" w:eastAsia="黑体" w:cs="黑体"/>
                <w:b/>
                <w:sz w:val="24"/>
                <w:szCs w:val="24"/>
                <w:lang w:val="en-US" w:eastAsia="zh-CN"/>
              </w:rPr>
              <w:t>520</w:t>
            </w:r>
            <w:r>
              <w:rPr>
                <w:rFonts w:hint="eastAsia" w:ascii="黑体" w:hAnsi="黑体" w:eastAsia="黑体" w:cs="黑体"/>
                <w:b/>
                <w:sz w:val="24"/>
                <w:szCs w:val="24"/>
              </w:rPr>
              <w:t>mm</w:t>
            </w:r>
          </w:p>
          <w:p w14:paraId="1AD8B95B">
            <w:pPr>
              <w:rPr>
                <w:rFonts w:hint="eastAsia" w:ascii="黑体" w:hAnsi="黑体" w:eastAsia="黑体" w:cs="黑体"/>
                <w:b/>
                <w:sz w:val="24"/>
                <w:szCs w:val="24"/>
              </w:rPr>
            </w:pPr>
            <w:r>
              <w:drawing>
                <wp:inline distT="0" distB="0" distL="114300" distR="114300">
                  <wp:extent cx="887095" cy="447675"/>
                  <wp:effectExtent l="0" t="0" r="825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0"/>
                          <a:stretch>
                            <a:fillRect/>
                          </a:stretch>
                        </pic:blipFill>
                        <pic:spPr>
                          <a:xfrm>
                            <a:off x="0" y="0"/>
                            <a:ext cx="887095" cy="447675"/>
                          </a:xfrm>
                          <a:prstGeom prst="rect">
                            <a:avLst/>
                          </a:prstGeom>
                          <a:noFill/>
                          <a:ln>
                            <a:noFill/>
                          </a:ln>
                        </pic:spPr>
                      </pic:pic>
                    </a:graphicData>
                  </a:graphic>
                </wp:inline>
              </w:drawing>
            </w:r>
          </w:p>
        </w:tc>
      </w:tr>
      <w:tr w14:paraId="1AEE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6" w:type="dxa"/>
            <w:noWrap w:val="0"/>
            <w:vAlign w:val="top"/>
          </w:tcPr>
          <w:p w14:paraId="29E339A8">
            <w:pPr>
              <w:rPr>
                <w:rFonts w:hint="eastAsia" w:ascii="黑体" w:hAnsi="黑体" w:eastAsia="黑体" w:cs="黑体"/>
                <w:b/>
                <w:sz w:val="24"/>
                <w:szCs w:val="24"/>
              </w:rPr>
            </w:pPr>
            <w:r>
              <w:rPr>
                <w:rFonts w:hint="eastAsia" w:ascii="黑体" w:hAnsi="黑体" w:eastAsia="黑体" w:cs="黑体"/>
                <w:b/>
                <w:sz w:val="24"/>
                <w:szCs w:val="24"/>
              </w:rPr>
              <w:t>304不锈钢传递窗，机械互锁，带一根紫外线灯管</w:t>
            </w:r>
          </w:p>
          <w:p w14:paraId="0297A28D">
            <w:pPr>
              <w:rPr>
                <w:rFonts w:hint="eastAsia" w:ascii="黑体" w:hAnsi="黑体" w:eastAsia="黑体" w:cs="黑体"/>
                <w:b/>
                <w:sz w:val="24"/>
                <w:szCs w:val="24"/>
              </w:rPr>
            </w:pPr>
            <w:r>
              <w:rPr>
                <w:rFonts w:hint="eastAsia" w:ascii="黑体" w:hAnsi="黑体" w:eastAsia="黑体" w:cs="黑体"/>
                <w:b/>
                <w:sz w:val="24"/>
                <w:szCs w:val="24"/>
              </w:rPr>
              <w:t>外尺寸：宽665*高677*深</w:t>
            </w:r>
            <w:r>
              <w:rPr>
                <w:rFonts w:hint="eastAsia" w:ascii="黑体" w:hAnsi="黑体" w:eastAsia="黑体" w:cs="黑体"/>
                <w:b/>
                <w:sz w:val="24"/>
                <w:szCs w:val="24"/>
                <w:lang w:val="en-US" w:eastAsia="zh-CN"/>
              </w:rPr>
              <w:t>550</w:t>
            </w:r>
            <w:r>
              <w:rPr>
                <w:rFonts w:hint="eastAsia" w:ascii="黑体" w:hAnsi="黑体" w:eastAsia="黑体" w:cs="黑体"/>
                <w:b/>
                <w:sz w:val="24"/>
                <w:szCs w:val="24"/>
              </w:rPr>
              <w:t>mm</w:t>
            </w:r>
          </w:p>
          <w:p w14:paraId="5B59F6D6">
            <w:pPr>
              <w:rPr>
                <w:rFonts w:hint="eastAsia" w:ascii="黑体" w:hAnsi="黑体" w:eastAsia="黑体" w:cs="黑体"/>
                <w:b/>
                <w:sz w:val="24"/>
                <w:szCs w:val="24"/>
              </w:rPr>
            </w:pPr>
            <w:r>
              <w:drawing>
                <wp:inline distT="0" distB="0" distL="114300" distR="114300">
                  <wp:extent cx="891540" cy="648335"/>
                  <wp:effectExtent l="0" t="0" r="3810" b="1841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891540" cy="648335"/>
                          </a:xfrm>
                          <a:prstGeom prst="rect">
                            <a:avLst/>
                          </a:prstGeom>
                          <a:noFill/>
                          <a:ln>
                            <a:noFill/>
                          </a:ln>
                        </pic:spPr>
                      </pic:pic>
                    </a:graphicData>
                  </a:graphic>
                </wp:inline>
              </w:drawing>
            </w:r>
          </w:p>
        </w:tc>
      </w:tr>
      <w:tr w14:paraId="7E8D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6" w:type="dxa"/>
            <w:noWrap w:val="0"/>
            <w:vAlign w:val="top"/>
          </w:tcPr>
          <w:p w14:paraId="730D2BCB">
            <w:pPr>
              <w:rPr>
                <w:rFonts w:hint="eastAsia" w:ascii="黑体" w:eastAsia="黑体"/>
                <w:b/>
                <w:sz w:val="24"/>
                <w:szCs w:val="24"/>
              </w:rPr>
            </w:pPr>
            <w:r>
              <w:rPr>
                <w:rFonts w:hint="eastAsia" w:ascii="黑体" w:eastAsia="黑体"/>
                <w:b/>
                <w:sz w:val="24"/>
                <w:szCs w:val="24"/>
              </w:rPr>
              <w:t>304不锈钢双层圆管推车，三方带护栏，</w:t>
            </w:r>
            <w:r>
              <w:rPr>
                <w:rFonts w:hint="eastAsia" w:ascii="黑体" w:eastAsia="黑体"/>
                <w:b/>
                <w:sz w:val="24"/>
                <w:szCs w:val="24"/>
                <w:lang w:val="en-US" w:eastAsia="zh-CN"/>
              </w:rPr>
              <w:t>四</w:t>
            </w:r>
            <w:r>
              <w:rPr>
                <w:rFonts w:hint="eastAsia" w:ascii="黑体" w:eastAsia="黑体"/>
                <w:b/>
                <w:sz w:val="24"/>
                <w:szCs w:val="24"/>
              </w:rPr>
              <w:t>个万向轮（</w:t>
            </w:r>
            <w:r>
              <w:rPr>
                <w:rFonts w:hint="eastAsia" w:ascii="黑体" w:eastAsia="黑体"/>
                <w:b/>
                <w:sz w:val="24"/>
                <w:szCs w:val="24"/>
                <w:lang w:val="en-US" w:eastAsia="zh-CN"/>
              </w:rPr>
              <w:t>两个</w:t>
            </w:r>
            <w:r>
              <w:rPr>
                <w:rFonts w:hint="eastAsia" w:ascii="黑体" w:eastAsia="黑体"/>
                <w:b/>
                <w:sz w:val="24"/>
                <w:szCs w:val="24"/>
              </w:rPr>
              <w:t>带刹车）台面微下沉式</w:t>
            </w:r>
          </w:p>
          <w:p w14:paraId="730DEA6E">
            <w:pPr>
              <w:rPr>
                <w:rFonts w:ascii="黑体" w:eastAsia="黑体"/>
                <w:b/>
                <w:color w:val="000000"/>
                <w:sz w:val="24"/>
                <w:szCs w:val="24"/>
              </w:rPr>
            </w:pPr>
            <w:r>
              <w:rPr>
                <w:rFonts w:hint="eastAsia" w:ascii="黑体" w:eastAsia="黑体"/>
                <w:b/>
                <w:sz w:val="24"/>
                <w:szCs w:val="24"/>
              </w:rPr>
              <w:t>尺寸：</w:t>
            </w:r>
            <w:r>
              <w:rPr>
                <w:rFonts w:hint="eastAsia" w:ascii="黑体" w:eastAsia="黑体"/>
                <w:b/>
                <w:color w:val="000000"/>
                <w:sz w:val="24"/>
                <w:szCs w:val="24"/>
              </w:rPr>
              <w:t xml:space="preserve">长800*宽500*高900mm </w:t>
            </w:r>
          </w:p>
        </w:tc>
      </w:tr>
    </w:tbl>
    <w:p w14:paraId="70FA0B92">
      <w:pPr>
        <w:ind w:left="0" w:leftChars="0" w:firstLine="0" w:firstLineChars="0"/>
        <w:jc w:val="center"/>
        <w:rPr>
          <w:rFonts w:hint="eastAsia" w:ascii="仿宋" w:hAnsi="仿宋" w:eastAsia="仿宋" w:cs="仿宋"/>
          <w:b/>
          <w:bCs/>
          <w:sz w:val="32"/>
          <w:szCs w:val="32"/>
          <w:lang w:val="en-US" w:eastAsia="zh-CN"/>
        </w:rPr>
      </w:pPr>
    </w:p>
    <w:p w14:paraId="3D824A4A">
      <w:pPr>
        <w:rPr>
          <w:rFonts w:hint="eastAsia" w:eastAsia="宋体"/>
          <w:lang w:eastAsia="zh-CN"/>
        </w:rPr>
      </w:pPr>
    </w:p>
    <w:p w14:paraId="379D2CD9">
      <w:pPr>
        <w:rPr>
          <w:rFonts w:hint="eastAsia" w:eastAsia="宋体"/>
          <w:lang w:eastAsia="zh-CN"/>
        </w:rPr>
      </w:pPr>
    </w:p>
    <w:p w14:paraId="3D63ED68">
      <w:pPr>
        <w:rPr>
          <w:rFonts w:hint="eastAsia" w:eastAsia="宋体"/>
          <w:lang w:eastAsia="zh-CN"/>
        </w:rPr>
      </w:pPr>
    </w:p>
    <w:p w14:paraId="7AB42AF7">
      <w:pPr>
        <w:rPr>
          <w:rFonts w:hint="eastAsia" w:eastAsia="宋体"/>
          <w:lang w:eastAsia="zh-CN"/>
        </w:rPr>
      </w:pPr>
    </w:p>
    <w:p w14:paraId="1F1EA8DE">
      <w:pPr>
        <w:rPr>
          <w:rFonts w:hint="eastAsia" w:eastAsia="宋体"/>
          <w:lang w:eastAsia="zh-CN"/>
        </w:rPr>
      </w:pPr>
    </w:p>
    <w:p w14:paraId="666CA307">
      <w:pPr>
        <w:rPr>
          <w:rFonts w:hint="eastAsia" w:eastAsia="宋体"/>
          <w:lang w:eastAsia="zh-CN"/>
        </w:rPr>
      </w:pPr>
    </w:p>
    <w:p w14:paraId="74179238">
      <w:pPr>
        <w:rPr>
          <w:rFonts w:hint="default" w:eastAsia="宋体"/>
          <w:sz w:val="32"/>
          <w:szCs w:val="32"/>
          <w:shd w:val="clear" w:color="FFFFFF" w:fill="D9D9D9"/>
          <w:lang w:val="en-US" w:eastAsia="zh-CN"/>
        </w:rPr>
      </w:pPr>
    </w:p>
    <w:p w14:paraId="79347910">
      <w:pPr>
        <w:rPr>
          <w:rFonts w:hint="eastAsia" w:eastAsia="宋体"/>
          <w:lang w:eastAsia="zh-CN"/>
        </w:rPr>
      </w:pPr>
    </w:p>
    <w:p w14:paraId="1D15BE71">
      <w:pPr>
        <w:rPr>
          <w:rFonts w:hint="eastAsia" w:eastAsia="宋体"/>
          <w:lang w:eastAsia="zh-CN"/>
        </w:rPr>
      </w:pPr>
    </w:p>
    <w:p w14:paraId="784BEDE7">
      <w:pPr>
        <w:rPr>
          <w:rFonts w:hint="eastAsia" w:eastAsia="宋体"/>
          <w:lang w:eastAsia="zh-CN"/>
        </w:rPr>
      </w:pPr>
    </w:p>
    <w:p w14:paraId="477FC8C5">
      <w:pPr>
        <w:rPr>
          <w:rFonts w:hint="eastAsia" w:eastAsia="宋体"/>
          <w:lang w:eastAsia="zh-CN"/>
        </w:rPr>
      </w:pPr>
    </w:p>
    <w:p w14:paraId="42DA5EF1">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F617">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825F">
    <w:pPr>
      <w:pStyle w:val="8"/>
      <w:ind w:firstLine="360"/>
    </w:pPr>
  </w:p>
  <w:p w14:paraId="789254B9">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538A">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1528">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D39C">
    <w:pPr>
      <w:pStyle w:val="9"/>
      <w:ind w:firstLine="360"/>
    </w:pPr>
  </w:p>
  <w:p w14:paraId="6FD74847">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4CDF">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2090D"/>
    <w:multiLevelType w:val="multilevel"/>
    <w:tmpl w:val="1472090D"/>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375391B9"/>
    <w:multiLevelType w:val="singleLevel"/>
    <w:tmpl w:val="375391B9"/>
    <w:lvl w:ilvl="0" w:tentative="0">
      <w:start w:val="4"/>
      <w:numFmt w:val="chineseCounting"/>
      <w:suff w:val="space"/>
      <w:lvlText w:val="第%1部分"/>
      <w:lvlJc w:val="left"/>
      <w:rPr>
        <w:rFonts w:hint="eastAsia"/>
      </w:rPr>
    </w:lvl>
  </w:abstractNum>
  <w:abstractNum w:abstractNumId="2">
    <w:nsid w:val="58DA7DE6"/>
    <w:multiLevelType w:val="singleLevel"/>
    <w:tmpl w:val="58DA7DE6"/>
    <w:lvl w:ilvl="0" w:tentative="0">
      <w:start w:val="3"/>
      <w:numFmt w:val="chineseCounting"/>
      <w:suff w:val="nothing"/>
      <w:lvlText w:val="%1、"/>
      <w:lvlJc w:val="left"/>
    </w:lvl>
  </w:abstractNum>
  <w:abstractNum w:abstractNumId="3">
    <w:nsid w:val="593E9DF9"/>
    <w:multiLevelType w:val="singleLevel"/>
    <w:tmpl w:val="593E9DF9"/>
    <w:lvl w:ilvl="0" w:tentative="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E1NDRlNzcyZTg2ZmY3ZDQ0ZjIwNzViNjZjZDcifQ=="/>
  </w:docVars>
  <w:rsids>
    <w:rsidRoot w:val="00C145EE"/>
    <w:rsid w:val="000A7140"/>
    <w:rsid w:val="001C117F"/>
    <w:rsid w:val="001F6BB4"/>
    <w:rsid w:val="00287171"/>
    <w:rsid w:val="003D4A09"/>
    <w:rsid w:val="00481E74"/>
    <w:rsid w:val="004B0F47"/>
    <w:rsid w:val="005379F0"/>
    <w:rsid w:val="005F121B"/>
    <w:rsid w:val="00784A78"/>
    <w:rsid w:val="00790D1A"/>
    <w:rsid w:val="00841242"/>
    <w:rsid w:val="00B612AE"/>
    <w:rsid w:val="00BF71FF"/>
    <w:rsid w:val="00C145EE"/>
    <w:rsid w:val="00CC481D"/>
    <w:rsid w:val="00E72918"/>
    <w:rsid w:val="00ED05B4"/>
    <w:rsid w:val="00F45558"/>
    <w:rsid w:val="00FF14E8"/>
    <w:rsid w:val="01064C9A"/>
    <w:rsid w:val="010A6538"/>
    <w:rsid w:val="011D42F2"/>
    <w:rsid w:val="01E4322D"/>
    <w:rsid w:val="030B6598"/>
    <w:rsid w:val="03AF1619"/>
    <w:rsid w:val="03EA43FF"/>
    <w:rsid w:val="04133956"/>
    <w:rsid w:val="04A75ADD"/>
    <w:rsid w:val="04AB3B8E"/>
    <w:rsid w:val="050A16D3"/>
    <w:rsid w:val="05834B0B"/>
    <w:rsid w:val="06905732"/>
    <w:rsid w:val="06E67100"/>
    <w:rsid w:val="07300CC3"/>
    <w:rsid w:val="081163FE"/>
    <w:rsid w:val="0988000E"/>
    <w:rsid w:val="0B666A61"/>
    <w:rsid w:val="0C525237"/>
    <w:rsid w:val="0C776A4C"/>
    <w:rsid w:val="0CD41D7F"/>
    <w:rsid w:val="0D156618"/>
    <w:rsid w:val="0D222E5C"/>
    <w:rsid w:val="0DBC6E0C"/>
    <w:rsid w:val="108D683E"/>
    <w:rsid w:val="11567578"/>
    <w:rsid w:val="11592BC4"/>
    <w:rsid w:val="11A402E3"/>
    <w:rsid w:val="122907E8"/>
    <w:rsid w:val="137837D5"/>
    <w:rsid w:val="13E470BD"/>
    <w:rsid w:val="13EA20B4"/>
    <w:rsid w:val="13F13588"/>
    <w:rsid w:val="13F35552"/>
    <w:rsid w:val="13F56BD4"/>
    <w:rsid w:val="149C34F4"/>
    <w:rsid w:val="14E07884"/>
    <w:rsid w:val="15082937"/>
    <w:rsid w:val="1651030E"/>
    <w:rsid w:val="16571DC8"/>
    <w:rsid w:val="16ED44DA"/>
    <w:rsid w:val="17E213F2"/>
    <w:rsid w:val="19FB5C80"/>
    <w:rsid w:val="1A0D279E"/>
    <w:rsid w:val="1A11228E"/>
    <w:rsid w:val="1A945899"/>
    <w:rsid w:val="1C2C33AF"/>
    <w:rsid w:val="1C2E65E2"/>
    <w:rsid w:val="1C56002C"/>
    <w:rsid w:val="1C850D11"/>
    <w:rsid w:val="1D0460DA"/>
    <w:rsid w:val="1D526E45"/>
    <w:rsid w:val="1DCD0BC2"/>
    <w:rsid w:val="1EE461C3"/>
    <w:rsid w:val="1EE53CE9"/>
    <w:rsid w:val="1F680BA2"/>
    <w:rsid w:val="1FDE70B6"/>
    <w:rsid w:val="20713A86"/>
    <w:rsid w:val="20880DD0"/>
    <w:rsid w:val="20BD316F"/>
    <w:rsid w:val="20C77B4A"/>
    <w:rsid w:val="218404A9"/>
    <w:rsid w:val="218E68BA"/>
    <w:rsid w:val="21C06691"/>
    <w:rsid w:val="23160915"/>
    <w:rsid w:val="23315C2B"/>
    <w:rsid w:val="248F6BD1"/>
    <w:rsid w:val="24B26FF0"/>
    <w:rsid w:val="26633E71"/>
    <w:rsid w:val="26E27AB2"/>
    <w:rsid w:val="281178FD"/>
    <w:rsid w:val="28ED3EC6"/>
    <w:rsid w:val="29CA4207"/>
    <w:rsid w:val="2A1E7CAE"/>
    <w:rsid w:val="2A5F2BA2"/>
    <w:rsid w:val="2B2F1E66"/>
    <w:rsid w:val="2B683CD8"/>
    <w:rsid w:val="2BB60EE7"/>
    <w:rsid w:val="2D412A32"/>
    <w:rsid w:val="2D5C161A"/>
    <w:rsid w:val="2D7E77E3"/>
    <w:rsid w:val="2ECE02F6"/>
    <w:rsid w:val="2F6C023B"/>
    <w:rsid w:val="2F8C268B"/>
    <w:rsid w:val="2FDB2CCA"/>
    <w:rsid w:val="309D2F86"/>
    <w:rsid w:val="313A1C72"/>
    <w:rsid w:val="32186458"/>
    <w:rsid w:val="33707BCD"/>
    <w:rsid w:val="354D6418"/>
    <w:rsid w:val="35690D78"/>
    <w:rsid w:val="358D0F0B"/>
    <w:rsid w:val="36723C5D"/>
    <w:rsid w:val="36F86858"/>
    <w:rsid w:val="379540A7"/>
    <w:rsid w:val="37EB3CC7"/>
    <w:rsid w:val="38361E57"/>
    <w:rsid w:val="386A5533"/>
    <w:rsid w:val="39893797"/>
    <w:rsid w:val="3A9D78E9"/>
    <w:rsid w:val="3AA52853"/>
    <w:rsid w:val="3AD60C5E"/>
    <w:rsid w:val="3CCC056A"/>
    <w:rsid w:val="3D025EE5"/>
    <w:rsid w:val="3D481B26"/>
    <w:rsid w:val="3D995F73"/>
    <w:rsid w:val="3DAE1A1E"/>
    <w:rsid w:val="3DCE0312"/>
    <w:rsid w:val="3E09134A"/>
    <w:rsid w:val="400E49F6"/>
    <w:rsid w:val="404843AC"/>
    <w:rsid w:val="41686388"/>
    <w:rsid w:val="418331C2"/>
    <w:rsid w:val="4194717D"/>
    <w:rsid w:val="42ED3F96"/>
    <w:rsid w:val="43B92ECB"/>
    <w:rsid w:val="43FF365F"/>
    <w:rsid w:val="446C43E1"/>
    <w:rsid w:val="449000D0"/>
    <w:rsid w:val="457913AF"/>
    <w:rsid w:val="46804174"/>
    <w:rsid w:val="469D4D26"/>
    <w:rsid w:val="46F012F9"/>
    <w:rsid w:val="47604B1F"/>
    <w:rsid w:val="47C6205A"/>
    <w:rsid w:val="48142DC6"/>
    <w:rsid w:val="483D40CA"/>
    <w:rsid w:val="48855A71"/>
    <w:rsid w:val="48F86243"/>
    <w:rsid w:val="49B84942"/>
    <w:rsid w:val="4AE50A49"/>
    <w:rsid w:val="4AEF3676"/>
    <w:rsid w:val="4BEA1743"/>
    <w:rsid w:val="4C03387D"/>
    <w:rsid w:val="4C246975"/>
    <w:rsid w:val="4C96024D"/>
    <w:rsid w:val="4DBC57F8"/>
    <w:rsid w:val="4DBE3EFF"/>
    <w:rsid w:val="4DFF1E22"/>
    <w:rsid w:val="4E2421D1"/>
    <w:rsid w:val="4E355844"/>
    <w:rsid w:val="4E8F764A"/>
    <w:rsid w:val="4ECC7F56"/>
    <w:rsid w:val="4ED137BE"/>
    <w:rsid w:val="4EFA30FF"/>
    <w:rsid w:val="4F400944"/>
    <w:rsid w:val="4FA70ACE"/>
    <w:rsid w:val="500B2B7C"/>
    <w:rsid w:val="502913D8"/>
    <w:rsid w:val="506F328F"/>
    <w:rsid w:val="50EA0B67"/>
    <w:rsid w:val="50F639B0"/>
    <w:rsid w:val="517A013D"/>
    <w:rsid w:val="51F33367"/>
    <w:rsid w:val="53185E60"/>
    <w:rsid w:val="538F3C48"/>
    <w:rsid w:val="54297BF9"/>
    <w:rsid w:val="555E38D2"/>
    <w:rsid w:val="55FD0DCE"/>
    <w:rsid w:val="562E7748"/>
    <w:rsid w:val="570A3D11"/>
    <w:rsid w:val="573C5E95"/>
    <w:rsid w:val="57DE6F4C"/>
    <w:rsid w:val="599E6993"/>
    <w:rsid w:val="59D423B5"/>
    <w:rsid w:val="5A5D05FC"/>
    <w:rsid w:val="5A673229"/>
    <w:rsid w:val="5B0647F0"/>
    <w:rsid w:val="5BF1724E"/>
    <w:rsid w:val="5C024F32"/>
    <w:rsid w:val="5C370A39"/>
    <w:rsid w:val="5C50666A"/>
    <w:rsid w:val="5C58107B"/>
    <w:rsid w:val="5CD47CA0"/>
    <w:rsid w:val="5D043995"/>
    <w:rsid w:val="5EDA221B"/>
    <w:rsid w:val="5FD41360"/>
    <w:rsid w:val="604C0EF7"/>
    <w:rsid w:val="60A725D1"/>
    <w:rsid w:val="615D7134"/>
    <w:rsid w:val="63021D41"/>
    <w:rsid w:val="63BA086D"/>
    <w:rsid w:val="63D80CF3"/>
    <w:rsid w:val="648C1029"/>
    <w:rsid w:val="649E3CEB"/>
    <w:rsid w:val="64DB0A9B"/>
    <w:rsid w:val="655C6080"/>
    <w:rsid w:val="657B5DDA"/>
    <w:rsid w:val="65974B37"/>
    <w:rsid w:val="66A61215"/>
    <w:rsid w:val="67F51E74"/>
    <w:rsid w:val="687E455F"/>
    <w:rsid w:val="68BC6E36"/>
    <w:rsid w:val="69913E1E"/>
    <w:rsid w:val="69DF2DDC"/>
    <w:rsid w:val="6AB97AD1"/>
    <w:rsid w:val="6AE10DD5"/>
    <w:rsid w:val="6AFF300A"/>
    <w:rsid w:val="6B3709F5"/>
    <w:rsid w:val="6BB9765C"/>
    <w:rsid w:val="6BDF70C3"/>
    <w:rsid w:val="6BEF5B16"/>
    <w:rsid w:val="6C134FBF"/>
    <w:rsid w:val="6C2B67AC"/>
    <w:rsid w:val="6C6B0957"/>
    <w:rsid w:val="6CBF6EF4"/>
    <w:rsid w:val="6EF5087C"/>
    <w:rsid w:val="70FC4273"/>
    <w:rsid w:val="722A4C0F"/>
    <w:rsid w:val="73102258"/>
    <w:rsid w:val="73F131FB"/>
    <w:rsid w:val="75EA6D90"/>
    <w:rsid w:val="771B6D53"/>
    <w:rsid w:val="77534E09"/>
    <w:rsid w:val="77A145BC"/>
    <w:rsid w:val="78C31B1A"/>
    <w:rsid w:val="790E7C86"/>
    <w:rsid w:val="7A2A00A3"/>
    <w:rsid w:val="7A4153ED"/>
    <w:rsid w:val="7A7E3A84"/>
    <w:rsid w:val="7ABD0F17"/>
    <w:rsid w:val="7AC202DC"/>
    <w:rsid w:val="7B0C59FB"/>
    <w:rsid w:val="7C2823C0"/>
    <w:rsid w:val="7C7C44BA"/>
    <w:rsid w:val="7CFE1373"/>
    <w:rsid w:val="7F0B7D77"/>
    <w:rsid w:val="7F76145B"/>
    <w:rsid w:val="7F82628B"/>
    <w:rsid w:val="7F8D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ind w:firstLine="723"/>
      <w:outlineLvl w:val="1"/>
    </w:pPr>
    <w:rPr>
      <w:rFonts w:ascii="Arial" w:hAnsi="Calibri" w:eastAsia="宋体" w:cs="Times New Roman"/>
      <w:b/>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Body Text Indent"/>
    <w:basedOn w:val="1"/>
    <w:next w:val="6"/>
    <w:autoRedefine/>
    <w:qFormat/>
    <w:uiPriority w:val="0"/>
    <w:pPr>
      <w:ind w:firstLine="420"/>
    </w:pPr>
    <w:rPr>
      <w:rFonts w:ascii="Calibri" w:hAnsi="Calibri" w:eastAsia="宋体" w:cs="Times New Roman"/>
      <w:sz w:val="21"/>
    </w:rPr>
  </w:style>
  <w:style w:type="paragraph" w:styleId="6">
    <w:name w:val="envelope return"/>
    <w:basedOn w:val="1"/>
    <w:autoRedefine/>
    <w:qFormat/>
    <w:uiPriority w:val="0"/>
    <w:pPr>
      <w:snapToGrid w:val="0"/>
    </w:pPr>
    <w:rPr>
      <w:rFonts w:ascii="Arial" w:hAnsi="Arial"/>
    </w:rPr>
  </w:style>
  <w:style w:type="paragraph" w:styleId="7">
    <w:name w:val="Block Text"/>
    <w:basedOn w:val="1"/>
    <w:autoRedefine/>
    <w:qFormat/>
    <w:uiPriority w:val="99"/>
    <w:pPr>
      <w:spacing w:after="120"/>
      <w:ind w:left="1440" w:leftChars="700" w:right="700" w:rightChars="700"/>
    </w:pPr>
  </w:style>
  <w:style w:type="paragraph" w:styleId="8">
    <w:name w:val="footer"/>
    <w:basedOn w:val="1"/>
    <w:autoRedefine/>
    <w:qFormat/>
    <w:uiPriority w:val="99"/>
    <w:rPr>
      <w:rFonts w:ascii="宋体" w:hAnsi="Calibri" w:eastAsia="宋体" w:cs="Times New Roman"/>
      <w:sz w:val="18"/>
    </w:rPr>
  </w:style>
  <w:style w:type="paragraph" w:styleId="9">
    <w:name w:val="header"/>
    <w:basedOn w:val="1"/>
    <w:autoRedefine/>
    <w:qFormat/>
    <w:uiPriority w:val="0"/>
    <w:pPr>
      <w:jc w:val="center"/>
    </w:pPr>
    <w:rPr>
      <w:rFonts w:ascii="宋体" w:hAnsi="Calibri" w:eastAsia="宋体" w:cs="Times New Roman"/>
      <w:sz w:val="18"/>
    </w:rPr>
  </w:style>
  <w:style w:type="paragraph" w:styleId="10">
    <w:name w:val="toc 1"/>
    <w:basedOn w:val="1"/>
    <w:next w:val="1"/>
    <w:autoRedefine/>
    <w:qFormat/>
    <w:uiPriority w:val="0"/>
    <w:rPr>
      <w:rFonts w:ascii="宋体" w:hAnsi="Calibri" w:eastAsia="宋体" w:cs="Times New Roma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outlineLvl w:val="0"/>
    </w:pPr>
    <w:rPr>
      <w:rFonts w:ascii="Calibri" w:hAnsi="Calibri" w:eastAsia="宋体" w:cs="Times New Roman"/>
      <w:b/>
      <w:sz w:val="20"/>
      <w:szCs w:val="20"/>
    </w:rPr>
  </w:style>
  <w:style w:type="character" w:styleId="15">
    <w:name w:val="Hyperlink"/>
    <w:autoRedefine/>
    <w:qFormat/>
    <w:uiPriority w:val="0"/>
    <w:rPr>
      <w:rFonts w:ascii="Calibri" w:hAnsi="Calibri" w:eastAsia="宋体" w:cs="Times New Roman"/>
      <w:color w:val="348BDA"/>
      <w:sz w:val="20"/>
      <w:u w:val="none"/>
    </w:rPr>
  </w:style>
  <w:style w:type="paragraph" w:customStyle="1" w:styleId="16">
    <w:name w:val="表格文字"/>
    <w:basedOn w:val="1"/>
    <w:next w:val="1"/>
    <w:autoRedefine/>
    <w:qFormat/>
    <w:uiPriority w:val="0"/>
    <w:pPr>
      <w:spacing w:line="240" w:lineRule="auto"/>
      <w:ind w:firstLine="0"/>
    </w:pPr>
    <w:rPr>
      <w:rFonts w:cs="Times New Roman"/>
    </w:rPr>
  </w:style>
  <w:style w:type="paragraph" w:customStyle="1" w:styleId="17">
    <w:name w:val="+正文"/>
    <w:basedOn w:val="1"/>
    <w:autoRedefine/>
    <w:qFormat/>
    <w:uiPriority w:val="0"/>
    <w:rPr>
      <w:sz w:val="20"/>
      <w:szCs w:val="20"/>
    </w:rPr>
  </w:style>
  <w:style w:type="character" w:customStyle="1" w:styleId="18">
    <w:name w:val="正文文本 (2)"/>
    <w:autoRedefine/>
    <w:qFormat/>
    <w:uiPriority w:val="0"/>
    <w:rPr>
      <w:rFonts w:ascii="仿宋" w:hAnsi="仿宋" w:eastAsia="仿宋" w:cs="Times New Roman"/>
      <w:color w:val="000000"/>
      <w:w w:val="100"/>
      <w:sz w:val="24"/>
      <w:szCs w:val="20"/>
      <w:shd w:val="clear" w:color="000000" w:fill="auto"/>
    </w:rPr>
  </w:style>
  <w:style w:type="paragraph" w:customStyle="1" w:styleId="19">
    <w:name w:val="小标题"/>
    <w:basedOn w:val="1"/>
    <w:autoRedefine/>
    <w:qFormat/>
    <w:uiPriority w:val="0"/>
    <w:pPr>
      <w:ind w:firstLine="0"/>
      <w:jc w:val="center"/>
    </w:pPr>
    <w:rPr>
      <w:rFonts w:ascii="Calibri" w:hAnsi="Calibri" w:eastAsia="宋体" w:cs="Times New Roman"/>
      <w:kern w:val="2"/>
      <w:szCs w:val="22"/>
    </w:rPr>
  </w:style>
  <w:style w:type="paragraph" w:customStyle="1" w:styleId="20">
    <w:name w:val="表格图文"/>
    <w:basedOn w:val="1"/>
    <w:autoRedefine/>
    <w:qFormat/>
    <w:uiPriority w:val="0"/>
    <w:pPr>
      <w:spacing w:line="240" w:lineRule="auto"/>
      <w:ind w:firstLine="0" w:firstLineChars="0"/>
    </w:pPr>
    <w:rPr>
      <w:rFonts w:cs="Times New Roman"/>
      <w:szCs w:val="20"/>
    </w:rPr>
  </w:style>
  <w:style w:type="paragraph" w:customStyle="1" w:styleId="21">
    <w:name w:val="1册标题2"/>
    <w:basedOn w:val="3"/>
    <w:next w:val="1"/>
    <w:autoRedefine/>
    <w:qFormat/>
    <w:uiPriority w:val="0"/>
    <w:pPr>
      <w:snapToGrid w:val="0"/>
      <w:jc w:val="center"/>
      <w:outlineLvl w:val="9"/>
    </w:pPr>
    <w:rPr>
      <w:rFonts w:ascii="仿宋_GB2312" w:hAnsi="宋体" w:eastAsia="仿宋_GB2312" w:cs="Arial"/>
      <w:sz w:val="36"/>
      <w:szCs w:val="36"/>
    </w:rPr>
  </w:style>
  <w:style w:type="paragraph" w:customStyle="1" w:styleId="22">
    <w:name w:val="目录 72"/>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11223</Words>
  <Characters>11835</Characters>
  <Lines>18</Lines>
  <Paragraphs>24</Paragraphs>
  <TotalTime>49</TotalTime>
  <ScaleCrop>false</ScaleCrop>
  <LinksUpToDate>false</LinksUpToDate>
  <CharactersWithSpaces>12819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2024-05-10T06:42:00Z</dcterms:created>
  <dc:creator>Administrator</dc:creator>
  <cp:lastModifiedBy>WPS_1697427158</cp:lastModifiedBy>
  <cp:lastPrinted>2024-05-15T03:30:00Z</cp:lastPrinted>
  <dcterms:modified xsi:type="dcterms:W3CDTF">2025-04-16T02:50:04Z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1F1BBF0C1F0449CB8FD66FA57471CE08_12</vt:lpwstr>
  </property>
  <property fmtid="{D5CDD505-2E9C-101B-9397-08002B2CF9AE}" pid="4" name="KSOTemplateDocerSaveRecord">
    <vt:lpwstr>eyJoZGlkIjoiNzRhMGE2Zjc4MzU3MWU2NzUzMzRmY2IzZTg3ZGE0OTQiLCJ1c2VySWQiOiIxNTUwNzAyMDk4In0=</vt:lpwstr>
  </property>
</Properties>
</file>